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426"/>
        <w:gridCol w:w="8393"/>
        <w:gridCol w:w="1387"/>
        <w:gridCol w:w="837"/>
      </w:tblGrid>
      <w:tr w:rsidR="00640C49" w:rsidRPr="005A299B" w14:paraId="7989B4DC" w14:textId="77777777" w:rsidTr="005A299B">
        <w:trPr>
          <w:trHeight w:val="1238"/>
        </w:trPr>
        <w:tc>
          <w:tcPr>
            <w:tcW w:w="193" w:type="pct"/>
            <w:hideMark/>
          </w:tcPr>
          <w:p w14:paraId="053A7744" w14:textId="192259E5" w:rsidR="00640C49" w:rsidRPr="00F06921" w:rsidRDefault="00640C49" w:rsidP="072B1183">
            <w:pPr>
              <w:pStyle w:val="Title"/>
              <w:rPr>
                <w:sz w:val="32"/>
                <w:szCs w:val="32"/>
                <w:lang w:val="en-US" w:eastAsia="en-GB"/>
              </w:rPr>
            </w:pPr>
          </w:p>
        </w:tc>
        <w:tc>
          <w:tcPr>
            <w:tcW w:w="4428" w:type="pct"/>
            <w:gridSpan w:val="2"/>
            <w:shd w:val="clear" w:color="auto" w:fill="F2F2F3" w:themeFill="background2" w:themeFillTint="33"/>
            <w:hideMark/>
          </w:tcPr>
          <w:p w14:paraId="4175CAD6" w14:textId="323F2CC2" w:rsidR="00084BAB" w:rsidRPr="005A299B" w:rsidRDefault="00084BAB" w:rsidP="009043C4">
            <w:pPr>
              <w:rPr>
                <w:sz w:val="32"/>
                <w:szCs w:val="32"/>
                <w:lang w:val="es-AR" w:eastAsia="en-GB"/>
              </w:rPr>
            </w:pPr>
            <w:r w:rsidRPr="005A299B">
              <w:rPr>
                <w:sz w:val="32"/>
                <w:szCs w:val="32"/>
                <w:lang w:val="es-AR" w:eastAsia="en-GB"/>
              </w:rPr>
              <w:t xml:space="preserve">Argentina: Concentraciones Económicas — El Tribunal de Defensa de la Competencia Impuso Tres Multas por Notificación Tardía </w:t>
            </w:r>
          </w:p>
          <w:p w14:paraId="1FE32BA6" w14:textId="77777777" w:rsidR="005A299B" w:rsidRDefault="005A299B" w:rsidP="009043C4">
            <w:pPr>
              <w:rPr>
                <w:sz w:val="18"/>
                <w:szCs w:val="24"/>
                <w:lang w:val="es-AR" w:eastAsia="en-GB"/>
              </w:rPr>
            </w:pPr>
          </w:p>
          <w:p w14:paraId="65D99B10" w14:textId="17C5F20A" w:rsidR="009043C4" w:rsidRPr="009043C4" w:rsidRDefault="009043C4" w:rsidP="009043C4">
            <w:pPr>
              <w:rPr>
                <w:lang w:val="es-AR" w:eastAsia="en-GB"/>
              </w:rPr>
            </w:pPr>
            <w:r w:rsidRPr="005A299B">
              <w:rPr>
                <w:sz w:val="18"/>
                <w:szCs w:val="24"/>
                <w:lang w:val="es-AR" w:eastAsia="en-GB"/>
              </w:rPr>
              <w:t>Nuevas multas por notificación tardía de concentraciones económicas refuerzan el cumplimiento estricto de plazos.</w:t>
            </w:r>
          </w:p>
        </w:tc>
        <w:tc>
          <w:tcPr>
            <w:tcW w:w="379" w:type="pct"/>
          </w:tcPr>
          <w:p w14:paraId="681E9D69" w14:textId="77777777" w:rsidR="00640C49" w:rsidRPr="00CE034A" w:rsidRDefault="00640C49">
            <w:pPr>
              <w:pStyle w:val="Title"/>
              <w:rPr>
                <w:lang w:val="es-AR" w:eastAsia="en-GB"/>
              </w:rPr>
            </w:pPr>
          </w:p>
        </w:tc>
      </w:tr>
      <w:tr w:rsidR="00640C49" w:rsidRPr="005A299B" w14:paraId="2228F9F6" w14:textId="77777777" w:rsidTr="00E64FF8">
        <w:trPr>
          <w:trHeight w:val="306"/>
        </w:trPr>
        <w:tc>
          <w:tcPr>
            <w:tcW w:w="193" w:type="pct"/>
          </w:tcPr>
          <w:p w14:paraId="32EC5575" w14:textId="77777777" w:rsidR="00640C49" w:rsidRPr="00CE034A" w:rsidRDefault="00640C49">
            <w:pPr>
              <w:rPr>
                <w:lang w:val="es-AR" w:eastAsia="en-GB"/>
              </w:rPr>
            </w:pPr>
          </w:p>
        </w:tc>
        <w:tc>
          <w:tcPr>
            <w:tcW w:w="4428" w:type="pct"/>
            <w:gridSpan w:val="2"/>
          </w:tcPr>
          <w:p w14:paraId="2F9734F5" w14:textId="77777777" w:rsidR="00640C49" w:rsidRPr="00CE034A" w:rsidRDefault="00640C49">
            <w:pPr>
              <w:rPr>
                <w:lang w:val="es-AR" w:eastAsia="en-GB"/>
              </w:rPr>
            </w:pPr>
          </w:p>
        </w:tc>
        <w:tc>
          <w:tcPr>
            <w:tcW w:w="379" w:type="pct"/>
          </w:tcPr>
          <w:p w14:paraId="56D77178" w14:textId="77777777" w:rsidR="00640C49" w:rsidRPr="00CE034A" w:rsidRDefault="00640C49">
            <w:pPr>
              <w:rPr>
                <w:lang w:val="es-AR" w:eastAsia="en-GB"/>
              </w:rPr>
            </w:pPr>
          </w:p>
        </w:tc>
      </w:tr>
      <w:tr w:rsidR="000D193B" w:rsidRPr="005A299B" w14:paraId="35492AB2" w14:textId="77777777" w:rsidTr="51B6750D">
        <w:tc>
          <w:tcPr>
            <w:tcW w:w="5000" w:type="pct"/>
            <w:gridSpan w:val="4"/>
          </w:tcPr>
          <w:p w14:paraId="190A2564" w14:textId="77777777" w:rsidR="000D193B" w:rsidRPr="00CE034A" w:rsidRDefault="000D193B" w:rsidP="000D193B">
            <w:pPr>
              <w:pStyle w:val="Header"/>
              <w:rPr>
                <w:lang w:val="es-AR"/>
              </w:rPr>
            </w:pPr>
          </w:p>
        </w:tc>
      </w:tr>
      <w:tr w:rsidR="000D193B" w:rsidRPr="00F06921" w14:paraId="675F2A63" w14:textId="77777777" w:rsidTr="51B6750D">
        <w:tc>
          <w:tcPr>
            <w:tcW w:w="3993" w:type="pct"/>
            <w:gridSpan w:val="2"/>
            <w:hideMark/>
          </w:tcPr>
          <w:p w14:paraId="52F7BF70" w14:textId="36D280BE" w:rsidR="000D193B" w:rsidRPr="00F06921" w:rsidRDefault="00CE034A" w:rsidP="000D193B">
            <w:pPr>
              <w:pStyle w:val="Banner"/>
              <w:ind w:right="289"/>
            </w:pPr>
            <w:r w:rsidRPr="00CE034A">
              <w:t>En breve</w:t>
            </w:r>
          </w:p>
        </w:tc>
        <w:tc>
          <w:tcPr>
            <w:tcW w:w="1007" w:type="pct"/>
            <w:gridSpan w:val="2"/>
            <w:hideMark/>
          </w:tcPr>
          <w:p w14:paraId="0577FE30" w14:textId="71A41660" w:rsidR="000D193B" w:rsidRPr="00F06921" w:rsidRDefault="000D193B" w:rsidP="000D193B">
            <w:pPr>
              <w:pStyle w:val="ContactHeading"/>
              <w:ind w:left="19"/>
            </w:pPr>
            <w:proofErr w:type="spellStart"/>
            <w:r w:rsidRPr="00F06921">
              <w:t>Contact</w:t>
            </w:r>
            <w:r w:rsidR="00CE034A">
              <w:t>os</w:t>
            </w:r>
            <w:proofErr w:type="spellEnd"/>
          </w:p>
        </w:tc>
      </w:tr>
      <w:tr w:rsidR="000D193B" w:rsidRPr="00287173" w14:paraId="506CFB58" w14:textId="77777777" w:rsidTr="00453423">
        <w:trPr>
          <w:trHeight w:val="706"/>
        </w:trPr>
        <w:tc>
          <w:tcPr>
            <w:tcW w:w="3993" w:type="pct"/>
            <w:gridSpan w:val="2"/>
            <w:hideMark/>
          </w:tcPr>
          <w:p w14:paraId="618E3F41" w14:textId="77777777" w:rsidR="00CE034A" w:rsidRPr="00CE034A" w:rsidRDefault="00CE034A" w:rsidP="00CE034A">
            <w:pPr>
              <w:pStyle w:val="BodyText"/>
              <w:ind w:right="289"/>
              <w:rPr>
                <w:lang w:val="es-AR"/>
              </w:rPr>
            </w:pPr>
            <w:r w:rsidRPr="00CE034A">
              <w:rPr>
                <w:lang w:val="es-AR"/>
              </w:rPr>
              <w:t>En julio de 2026, el Tribunal de Defensa de la Competencia, siguiendo la recomendación de la Secretaría de Concentraciones Económicas, impuso tres multas por notificación tardía de operaciones de concentración económica.</w:t>
            </w:r>
          </w:p>
          <w:p w14:paraId="48EA0596" w14:textId="6C5115E7" w:rsidR="000D193B" w:rsidRPr="00CE034A" w:rsidRDefault="00CE034A" w:rsidP="00CE034A">
            <w:pPr>
              <w:pStyle w:val="BodyText"/>
              <w:ind w:right="289"/>
              <w:rPr>
                <w:lang w:val="es-AR"/>
              </w:rPr>
            </w:pPr>
            <w:r w:rsidRPr="00CE034A">
              <w:rPr>
                <w:lang w:val="es-AR"/>
              </w:rPr>
              <w:t>El caso más llamativo —y con mayor impacto práctico— es el de una sociedad, que fue multada por notificar con apenas un día de demora una concentración que, en definitiva, fue aprobada sin condicionamientos. La decisión envía una señal inequívoca al mercado: la Autoridad Nacional de la Competencia aplica el régimen de control de concentraciones con máximo rigor procesal.</w:t>
            </w:r>
          </w:p>
        </w:tc>
        <w:tc>
          <w:tcPr>
            <w:tcW w:w="1007" w:type="pct"/>
            <w:gridSpan w:val="2"/>
            <w:vMerge w:val="restart"/>
          </w:tcPr>
          <w:p w14:paraId="54E51B5D" w14:textId="524A1C3A" w:rsidR="000D193B" w:rsidRPr="00287173" w:rsidRDefault="00287173" w:rsidP="000D193B">
            <w:pPr>
              <w:pStyle w:val="ContactName"/>
              <w:rPr>
                <w:lang w:val="es-AR"/>
              </w:rPr>
            </w:pPr>
            <w:r w:rsidRPr="00287173">
              <w:rPr>
                <w:lang w:val="es-AR"/>
              </w:rPr>
              <w:t>Luis Dates</w:t>
            </w:r>
          </w:p>
          <w:p w14:paraId="7457B0C0" w14:textId="52A63143" w:rsidR="000D193B" w:rsidRPr="00287173" w:rsidRDefault="00287173" w:rsidP="000D193B">
            <w:pPr>
              <w:pStyle w:val="ContactDetails"/>
              <w:rPr>
                <w:lang w:val="es-AR"/>
              </w:rPr>
            </w:pPr>
            <w:r w:rsidRPr="00287173">
              <w:rPr>
                <w:lang w:val="es-AR"/>
              </w:rPr>
              <w:t>Socio</w:t>
            </w:r>
          </w:p>
          <w:p w14:paraId="63249A27" w14:textId="1B4A3BDC" w:rsidR="000D193B" w:rsidRPr="00287173" w:rsidRDefault="00287173" w:rsidP="000D193B">
            <w:pPr>
              <w:pStyle w:val="ContactDetails"/>
              <w:rPr>
                <w:lang w:val="es-AR"/>
              </w:rPr>
            </w:pPr>
            <w:r w:rsidRPr="00287173">
              <w:rPr>
                <w:lang w:val="es-AR"/>
              </w:rPr>
              <w:t>Bu</w:t>
            </w:r>
            <w:r>
              <w:rPr>
                <w:lang w:val="es-AR"/>
              </w:rPr>
              <w:t>enos Aires</w:t>
            </w:r>
          </w:p>
          <w:p w14:paraId="0E3AB34C" w14:textId="77777777" w:rsidR="000D193B" w:rsidRPr="00287173" w:rsidRDefault="000D193B" w:rsidP="000D193B">
            <w:pPr>
              <w:pStyle w:val="ContactDetails"/>
              <w:rPr>
                <w:lang w:val="es-AR"/>
              </w:rPr>
            </w:pPr>
          </w:p>
          <w:p w14:paraId="7CFD1803" w14:textId="2CAAB313" w:rsidR="000D193B" w:rsidRPr="00287173" w:rsidRDefault="00287173" w:rsidP="000D193B">
            <w:pPr>
              <w:pStyle w:val="ContactName"/>
              <w:rPr>
                <w:lang w:val="es-AR"/>
              </w:rPr>
            </w:pPr>
            <w:r w:rsidRPr="00287173">
              <w:rPr>
                <w:lang w:val="es-AR"/>
              </w:rPr>
              <w:t>Esteban Rópolo</w:t>
            </w:r>
          </w:p>
          <w:p w14:paraId="528F2038" w14:textId="77777777" w:rsidR="00287173" w:rsidRPr="00287173" w:rsidRDefault="00287173" w:rsidP="00287173">
            <w:pPr>
              <w:pStyle w:val="ContactDetails"/>
              <w:rPr>
                <w:lang w:val="es-AR"/>
              </w:rPr>
            </w:pPr>
            <w:r w:rsidRPr="00287173">
              <w:rPr>
                <w:lang w:val="es-AR"/>
              </w:rPr>
              <w:t>Socio</w:t>
            </w:r>
          </w:p>
          <w:p w14:paraId="53E9E914" w14:textId="57D3F5EF" w:rsidR="000D193B" w:rsidRPr="00287173" w:rsidRDefault="00287173" w:rsidP="00287173">
            <w:pPr>
              <w:pStyle w:val="ContactDetails"/>
              <w:rPr>
                <w:lang w:val="es-AR"/>
              </w:rPr>
            </w:pPr>
            <w:r w:rsidRPr="00287173">
              <w:rPr>
                <w:lang w:val="es-AR"/>
              </w:rPr>
              <w:t>Buenos Aires</w:t>
            </w:r>
          </w:p>
          <w:p w14:paraId="4F9F817A" w14:textId="77777777" w:rsidR="000D193B" w:rsidRPr="00287173" w:rsidRDefault="000D193B" w:rsidP="000D193B">
            <w:pPr>
              <w:pStyle w:val="ContactDetails"/>
              <w:rPr>
                <w:lang w:val="es-AR"/>
              </w:rPr>
            </w:pPr>
          </w:p>
          <w:p w14:paraId="3536FDA9" w14:textId="6C1DEA48" w:rsidR="000D193B" w:rsidRPr="00287173" w:rsidRDefault="00287173" w:rsidP="000D193B">
            <w:pPr>
              <w:pStyle w:val="ContactName"/>
              <w:rPr>
                <w:lang w:val="es-AR"/>
              </w:rPr>
            </w:pPr>
            <w:r w:rsidRPr="00287173">
              <w:rPr>
                <w:lang w:val="es-AR"/>
              </w:rPr>
              <w:t>Santiago Maqueda</w:t>
            </w:r>
          </w:p>
          <w:p w14:paraId="2B716BAE" w14:textId="77777777" w:rsidR="00287173" w:rsidRPr="00287173" w:rsidRDefault="00287173" w:rsidP="00287173">
            <w:pPr>
              <w:pStyle w:val="ContactDetails"/>
              <w:rPr>
                <w:lang w:val="es-AR"/>
              </w:rPr>
            </w:pPr>
            <w:r w:rsidRPr="00287173">
              <w:rPr>
                <w:lang w:val="es-AR"/>
              </w:rPr>
              <w:t>Socio</w:t>
            </w:r>
          </w:p>
          <w:p w14:paraId="477AE340" w14:textId="393CC6F5" w:rsidR="000D193B" w:rsidRPr="00287173" w:rsidRDefault="00287173" w:rsidP="00287173">
            <w:pPr>
              <w:pStyle w:val="ContactDetails"/>
              <w:rPr>
                <w:sz w:val="18"/>
                <w:lang w:val="es-AR"/>
              </w:rPr>
            </w:pPr>
            <w:r w:rsidRPr="00287173">
              <w:rPr>
                <w:lang w:val="es-AR"/>
              </w:rPr>
              <w:t>Buenos Aires</w:t>
            </w:r>
          </w:p>
        </w:tc>
      </w:tr>
      <w:tr w:rsidR="000D193B" w:rsidRPr="00287173" w14:paraId="2C314050" w14:textId="77777777" w:rsidTr="51B6750D">
        <w:tc>
          <w:tcPr>
            <w:tcW w:w="3993" w:type="pct"/>
            <w:gridSpan w:val="2"/>
          </w:tcPr>
          <w:p w14:paraId="7FF34AC9" w14:textId="77777777" w:rsidR="000D193B" w:rsidRPr="00287173" w:rsidRDefault="000D193B" w:rsidP="000D193B">
            <w:pPr>
              <w:pStyle w:val="Header"/>
              <w:ind w:right="289"/>
              <w:rPr>
                <w:lang w:val="es-AR"/>
              </w:rPr>
            </w:pPr>
          </w:p>
        </w:tc>
        <w:tc>
          <w:tcPr>
            <w:tcW w:w="1007" w:type="pct"/>
            <w:gridSpan w:val="2"/>
            <w:vMerge/>
            <w:vAlign w:val="center"/>
            <w:hideMark/>
          </w:tcPr>
          <w:p w14:paraId="33890FD5" w14:textId="77777777" w:rsidR="000D193B" w:rsidRPr="00287173" w:rsidRDefault="000D193B" w:rsidP="000D193B">
            <w:pPr>
              <w:ind w:left="19"/>
              <w:rPr>
                <w:rFonts w:eastAsia="PMingLiU" w:cs="Times New Roman"/>
                <w:sz w:val="18"/>
                <w:szCs w:val="22"/>
                <w:lang w:val="es-AR"/>
              </w:rPr>
            </w:pPr>
          </w:p>
        </w:tc>
      </w:tr>
    </w:tbl>
    <w:p w14:paraId="738349D0" w14:textId="77777777" w:rsidR="00074990" w:rsidRDefault="00074990" w:rsidP="00E56D86">
      <w:pPr>
        <w:pStyle w:val="Heading1"/>
        <w:numPr>
          <w:ilvl w:val="0"/>
          <w:numId w:val="1"/>
        </w:numPr>
        <w:ind w:right="289"/>
        <w:rPr>
          <w:lang w:eastAsia="en-GB"/>
        </w:rPr>
        <w:sectPr w:rsidR="00074990" w:rsidSect="00F72E0C">
          <w:footerReference w:type="default" r:id="rId14"/>
          <w:headerReference w:type="first" r:id="rId15"/>
          <w:pgSz w:w="11907" w:h="16839" w:code="9"/>
          <w:pgMar w:top="446" w:right="432" w:bottom="720" w:left="432" w:header="274" w:footer="1008" w:gutter="0"/>
          <w:cols w:space="708"/>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8819"/>
        <w:gridCol w:w="2224"/>
      </w:tblGrid>
      <w:tr w:rsidR="000D193B" w:rsidRPr="005A299B" w14:paraId="53B3A481" w14:textId="77777777" w:rsidTr="51B6750D">
        <w:tc>
          <w:tcPr>
            <w:tcW w:w="3993" w:type="pct"/>
            <w:hideMark/>
          </w:tcPr>
          <w:p w14:paraId="787D000C" w14:textId="466826D7" w:rsidR="000D193B" w:rsidRPr="00F06921" w:rsidRDefault="00CE034A" w:rsidP="00E56D86">
            <w:pPr>
              <w:pStyle w:val="Heading1"/>
              <w:numPr>
                <w:ilvl w:val="0"/>
                <w:numId w:val="1"/>
              </w:numPr>
              <w:ind w:right="289"/>
              <w:rPr>
                <w:lang w:eastAsia="en-GB"/>
              </w:rPr>
            </w:pPr>
            <w:r w:rsidRPr="00CE034A">
              <w:rPr>
                <w:lang w:eastAsia="en-GB"/>
              </w:rPr>
              <w:t xml:space="preserve">En </w:t>
            </w:r>
            <w:proofErr w:type="spellStart"/>
            <w:r w:rsidRPr="00CE034A">
              <w:rPr>
                <w:lang w:eastAsia="en-GB"/>
              </w:rPr>
              <w:t>profundidad</w:t>
            </w:r>
            <w:proofErr w:type="spellEnd"/>
          </w:p>
          <w:p w14:paraId="30515D5E" w14:textId="77777777" w:rsidR="00CE034A" w:rsidRPr="00CE034A" w:rsidRDefault="00CE034A" w:rsidP="00CE034A">
            <w:pPr>
              <w:pStyle w:val="BodyText"/>
              <w:ind w:right="289"/>
              <w:rPr>
                <w:b/>
                <w:bCs w:val="0"/>
                <w:lang w:val="es-AR"/>
              </w:rPr>
            </w:pPr>
            <w:r w:rsidRPr="00CE034A">
              <w:rPr>
                <w:b/>
                <w:bCs w:val="0"/>
                <w:lang w:val="es-AR"/>
              </w:rPr>
              <w:t>El régimen de control de concentraciones bajo la Ley 27.442</w:t>
            </w:r>
          </w:p>
          <w:p w14:paraId="57C7162B" w14:textId="27F9AACA" w:rsidR="00CE034A" w:rsidRPr="00CE034A" w:rsidRDefault="00CE034A" w:rsidP="00CE034A">
            <w:pPr>
              <w:pStyle w:val="BodyText"/>
              <w:ind w:right="289"/>
              <w:rPr>
                <w:lang w:val="es-AR"/>
              </w:rPr>
            </w:pPr>
            <w:r w:rsidRPr="00CE034A">
              <w:rPr>
                <w:lang w:val="es-AR"/>
              </w:rPr>
              <w:t>La Ley 27.442 de Defensa de la Competencia (</w:t>
            </w:r>
            <w:r w:rsidR="00232C84">
              <w:rPr>
                <w:lang w:val="es-AR"/>
              </w:rPr>
              <w:t>“</w:t>
            </w:r>
            <w:r w:rsidRPr="00CE034A">
              <w:rPr>
                <w:lang w:val="es-AR"/>
              </w:rPr>
              <w:t>LDC</w:t>
            </w:r>
            <w:r w:rsidR="00232C84">
              <w:rPr>
                <w:lang w:val="es-AR"/>
              </w:rPr>
              <w:t>”</w:t>
            </w:r>
            <w:r w:rsidRPr="00CE034A">
              <w:rPr>
                <w:lang w:val="es-AR"/>
              </w:rPr>
              <w:t>) establece un régimen de control de operaciones de concentración económica que prevé la notificación obligatoria ante la Autoridad Nacional de la Competencia (</w:t>
            </w:r>
            <w:r w:rsidR="00232C84">
              <w:rPr>
                <w:lang w:val="es-AR"/>
              </w:rPr>
              <w:t>“</w:t>
            </w:r>
            <w:r w:rsidRPr="00CE034A">
              <w:rPr>
                <w:lang w:val="es-AR"/>
              </w:rPr>
              <w:t>ANC</w:t>
            </w:r>
            <w:r w:rsidR="00232C84">
              <w:rPr>
                <w:lang w:val="es-AR"/>
              </w:rPr>
              <w:t>”</w:t>
            </w:r>
            <w:r w:rsidRPr="00CE034A">
              <w:rPr>
                <w:lang w:val="es-AR"/>
              </w:rPr>
              <w:t>) de las operaciones que se encuadran en los artículos 7° y 9° de la LDC.</w:t>
            </w:r>
          </w:p>
          <w:p w14:paraId="1F9A3C7D" w14:textId="77777777" w:rsidR="00CE034A" w:rsidRPr="00CE034A" w:rsidRDefault="00CE034A" w:rsidP="00CE034A">
            <w:pPr>
              <w:pStyle w:val="BodyText"/>
              <w:ind w:right="289"/>
              <w:rPr>
                <w:lang w:val="es-AR"/>
              </w:rPr>
            </w:pPr>
            <w:r w:rsidRPr="00CE034A">
              <w:rPr>
                <w:lang w:val="es-AR"/>
              </w:rPr>
              <w:t>La LDC prevé que una operación notificable debe ser informada para su autorización antes, o bien hasta una semana después de cerrado el acuerdo que la establece, y que la autoridad de aplicación puede sancionar con multa a las empresas que no notifican o notifican de manera tardía una operación de concentración.</w:t>
            </w:r>
          </w:p>
          <w:p w14:paraId="1504C91A" w14:textId="77777777" w:rsidR="00CE034A" w:rsidRPr="00CE034A" w:rsidRDefault="00CE034A" w:rsidP="00CE034A">
            <w:pPr>
              <w:pStyle w:val="BodyText"/>
              <w:ind w:right="289"/>
              <w:rPr>
                <w:lang w:val="es-AR"/>
              </w:rPr>
            </w:pPr>
            <w:r w:rsidRPr="00CE034A">
              <w:rPr>
                <w:lang w:val="es-AR"/>
              </w:rPr>
              <w:t>Por regla general, en el caso de adquisiciones, es la parte compradora —quien adquiere el control de la empresa objeto— la que debe notificar la concentración económica, por lo que, en caso de incumplimiento, es la empresa adquirente quien queda expuesta a la sanción.</w:t>
            </w:r>
          </w:p>
          <w:p w14:paraId="6824AA70" w14:textId="77777777" w:rsidR="00CE034A" w:rsidRPr="00CE034A" w:rsidRDefault="00CE034A" w:rsidP="00CE034A">
            <w:pPr>
              <w:pStyle w:val="BodyText"/>
              <w:ind w:right="289"/>
              <w:rPr>
                <w:lang w:val="es-AR"/>
              </w:rPr>
            </w:pPr>
            <w:r w:rsidRPr="00CE034A">
              <w:rPr>
                <w:lang w:val="es-AR"/>
              </w:rPr>
              <w:t>En un primer caso, la ANC sancionó la notificación tardía de una operación inmobiliaria que había sido aprobada sin condicionamientos. La infracción no estuvo vinculada con aspectos sustantivos de la transacción, sino exclusivamente con el incumplimiento del plazo legal para su notificación. La demora alcanzó 795 días hábiles administrativos, lo que motivó la imposición de una multa de 78.863,09 unidades móviles, reflejando el criterio de la ANC de considerar especialmente grave la presentación tardía cuando el retraso se extiende por un período prolongado.</w:t>
            </w:r>
          </w:p>
          <w:p w14:paraId="097B46DA" w14:textId="77777777" w:rsidR="00CE034A" w:rsidRPr="00CE034A" w:rsidRDefault="00CE034A" w:rsidP="00CE034A">
            <w:pPr>
              <w:pStyle w:val="BodyText"/>
              <w:ind w:right="289"/>
              <w:rPr>
                <w:lang w:val="es-AR"/>
              </w:rPr>
            </w:pPr>
            <w:r w:rsidRPr="00CE034A">
              <w:rPr>
                <w:lang w:val="es-AR"/>
              </w:rPr>
              <w:t>En un segundo caso, la ANC sancionó la adquisición del control exclusivo de una compañía del sector energético cuya notificación fue presentada con apenas un día hábil administrativo de retraso. A pesar de la escasa magnitud de la demora y de que la operación también fue aprobada sin condicionamientos, igualmente aplicó una multa de 3.784 unidades móviles, evidenciando que el incumplimiento de los plazos de notificación constituye una infracción objetiva, incluso cuando el retraso es mínimo y no genera efectos sobre el análisis de fondo de la operación.</w:t>
            </w:r>
          </w:p>
          <w:p w14:paraId="67F352CA" w14:textId="77777777" w:rsidR="00CE034A" w:rsidRPr="00CE034A" w:rsidRDefault="00CE034A" w:rsidP="00CE034A">
            <w:pPr>
              <w:pStyle w:val="BodyText"/>
              <w:ind w:right="289"/>
              <w:rPr>
                <w:lang w:val="es-AR"/>
              </w:rPr>
            </w:pPr>
            <w:r w:rsidRPr="00CE034A">
              <w:rPr>
                <w:lang w:val="es-AR"/>
              </w:rPr>
              <w:t>Finalmente, en un tercer antecedente, la sanción recayó sobre una operación internacional que involucraba la adquisición del control de determinados activos aeronáuticos. La notificación fue presentada con una demora de 40 días hábiles administrativos, lo que dio lugar a una multa de 20.000 unidades móviles. Al igual que en los demás casos, la operación fue autorizada sin objeciones desde el punto de vista competitivo, pero la ANC destacó la obligación de cumplir estrictamente con los plazos legales de notificación, reafirmando su política de sancionar los incumplimientos formales aun cuando las transacciones resulten, en definitiva, compatibles con la normativa de defensa de la competencia.</w:t>
            </w:r>
          </w:p>
          <w:p w14:paraId="51816F46" w14:textId="77777777" w:rsidR="00CE034A" w:rsidRPr="00CE034A" w:rsidRDefault="00CE034A" w:rsidP="00CE034A">
            <w:pPr>
              <w:pStyle w:val="BodyText"/>
              <w:ind w:right="289"/>
              <w:rPr>
                <w:b/>
                <w:bCs w:val="0"/>
                <w:lang w:val="es-AR"/>
              </w:rPr>
            </w:pPr>
            <w:r w:rsidRPr="00CE034A">
              <w:rPr>
                <w:b/>
                <w:bCs w:val="0"/>
                <w:lang w:val="es-AR"/>
              </w:rPr>
              <w:t>Criterios de graduación de la multa</w:t>
            </w:r>
          </w:p>
          <w:p w14:paraId="47C9EDD8" w14:textId="77777777" w:rsidR="00CE034A" w:rsidRPr="00CE034A" w:rsidRDefault="00CE034A" w:rsidP="00CE034A">
            <w:pPr>
              <w:pStyle w:val="BodyText"/>
              <w:ind w:right="289"/>
              <w:rPr>
                <w:lang w:val="es-AR"/>
              </w:rPr>
            </w:pPr>
            <w:r w:rsidRPr="00CE034A">
              <w:rPr>
                <w:lang w:val="es-AR"/>
              </w:rPr>
              <w:lastRenderedPageBreak/>
              <w:t>Para graduar la multa, la LDC establece que la autoridad de aplicación deberá considerar, entre otros, la gravedad de la infracción, el daño causado, el tamaño del mercado afectado, y la reincidencia o antecedentes del responsable, así como también la capacidad económica. La norma también dispone que el nivel de colaboración prestado por el infractor podrá ser considerado un atenuante en la graduación de la sanción.</w:t>
            </w:r>
          </w:p>
          <w:p w14:paraId="72E1B1D2" w14:textId="77777777" w:rsidR="00CE034A" w:rsidRPr="00CE034A" w:rsidRDefault="00CE034A" w:rsidP="00CE034A">
            <w:pPr>
              <w:pStyle w:val="BodyText"/>
              <w:ind w:right="289"/>
              <w:rPr>
                <w:lang w:val="es-AR"/>
              </w:rPr>
            </w:pPr>
            <w:r w:rsidRPr="00CE034A">
              <w:rPr>
                <w:lang w:val="es-AR"/>
              </w:rPr>
              <w:t>La normativa estipula que el monto de la multa se encuentre valuado en unidades móviles, cuyo valor es actualizado anualmente por el Tribunal de Defensa de la Competencia.</w:t>
            </w:r>
          </w:p>
          <w:p w14:paraId="73CA9D9B" w14:textId="77777777" w:rsidR="00CE034A" w:rsidRPr="00CE034A" w:rsidRDefault="00CE034A" w:rsidP="00CE034A">
            <w:pPr>
              <w:pStyle w:val="BodyText"/>
              <w:ind w:right="289"/>
              <w:rPr>
                <w:b/>
                <w:bCs w:val="0"/>
                <w:lang w:val="es-AR"/>
              </w:rPr>
            </w:pPr>
            <w:r w:rsidRPr="00CE034A">
              <w:rPr>
                <w:b/>
                <w:bCs w:val="0"/>
                <w:lang w:val="es-AR"/>
              </w:rPr>
              <w:t>Conclusión práctica</w:t>
            </w:r>
          </w:p>
          <w:p w14:paraId="7AF2299D" w14:textId="0AB7992C" w:rsidR="00CE034A" w:rsidRPr="00CE034A" w:rsidRDefault="00CE034A" w:rsidP="00CE034A">
            <w:pPr>
              <w:pStyle w:val="BodyText"/>
              <w:ind w:right="289"/>
              <w:rPr>
                <w:lang w:val="es-AR"/>
              </w:rPr>
            </w:pPr>
            <w:r w:rsidRPr="00CE034A">
              <w:rPr>
                <w:lang w:val="es-AR"/>
              </w:rPr>
              <w:t>Las sanciones impuestas en julio de 2026 constituyen un mensaje regulatorio de meridiana claridad para las empresas que realizan operaciones de M&amp;A, reestructuraciones o adquisición de activos en Argentina. Este mensaje está en línea con la jurisprudencia tradicional de la ex Comisión de Defensa de la Competencia, que siempre aplicó multas por notificaciones tardías. Algunas conclusiones a tener en</w:t>
            </w:r>
            <w:r>
              <w:rPr>
                <w:lang w:val="es-AR"/>
              </w:rPr>
              <w:t> </w:t>
            </w:r>
            <w:r w:rsidRPr="00CE034A">
              <w:rPr>
                <w:lang w:val="es-AR"/>
              </w:rPr>
              <w:t>cuenta:</w:t>
            </w:r>
          </w:p>
          <w:p w14:paraId="3733572F" w14:textId="77777777" w:rsidR="00CE034A" w:rsidRPr="00074990" w:rsidRDefault="00CE034A" w:rsidP="00CE034A">
            <w:pPr>
              <w:pStyle w:val="BulletPoint1"/>
              <w:rPr>
                <w:lang w:val="es-AR"/>
              </w:rPr>
            </w:pPr>
            <w:r w:rsidRPr="00074990">
              <w:rPr>
                <w:lang w:val="es-AR"/>
              </w:rPr>
              <w:t>El plazo de notificación es absoluto. No existe tolerancia para demoras mínimas. Un día de retraso es suficiente para que el Tribunal aplique una multa. El monitoreo de plazos debe integrarse como un proceso crítico en el cierre de operaciones.</w:t>
            </w:r>
          </w:p>
          <w:p w14:paraId="47A47653" w14:textId="77777777" w:rsidR="00CE034A" w:rsidRPr="00074990" w:rsidRDefault="00CE034A" w:rsidP="00CE034A">
            <w:pPr>
              <w:pStyle w:val="BulletPoint1"/>
              <w:rPr>
                <w:lang w:val="es-AR"/>
              </w:rPr>
            </w:pPr>
            <w:r w:rsidRPr="00074990">
              <w:rPr>
                <w:lang w:val="es-AR"/>
              </w:rPr>
              <w:t>La aprobación sin condicionamientos no evita la multa por tardanza. Los tres casos sancionados fueron aprobados en sus méritos sin condicionamientos, lo que confirma que la obligación de notificar en tiempo y forma es independiente del resultado del análisis de competencia.</w:t>
            </w:r>
          </w:p>
          <w:p w14:paraId="0168EAAC" w14:textId="42801F40" w:rsidR="001D5953" w:rsidRPr="00074990" w:rsidRDefault="00CE034A" w:rsidP="00CE034A">
            <w:pPr>
              <w:pStyle w:val="BulletPoint1"/>
              <w:rPr>
                <w:lang w:val="es-AR"/>
              </w:rPr>
            </w:pPr>
            <w:r w:rsidRPr="00074990">
              <w:rPr>
                <w:lang w:val="es-AR"/>
              </w:rPr>
              <w:t>La colaboración es un atenuante relevante. Las empresas que detecten una notificación tardía deben evaluar la presentación espontánea y colaborativa como mecanismo para reducir la sanción, tal como lo prevé expresamente la LDC.</w:t>
            </w:r>
          </w:p>
        </w:tc>
        <w:tc>
          <w:tcPr>
            <w:tcW w:w="1007" w:type="pct"/>
            <w:vMerge w:val="restart"/>
            <w:vAlign w:val="center"/>
            <w:hideMark/>
          </w:tcPr>
          <w:p w14:paraId="30FF7837" w14:textId="77777777" w:rsidR="000D193B" w:rsidRPr="00074990" w:rsidRDefault="000D193B" w:rsidP="000D193B">
            <w:pPr>
              <w:ind w:left="19"/>
              <w:rPr>
                <w:rFonts w:eastAsia="PMingLiU" w:cs="Times New Roman"/>
                <w:sz w:val="18"/>
                <w:szCs w:val="22"/>
                <w:lang w:val="es-AR"/>
              </w:rPr>
            </w:pPr>
          </w:p>
        </w:tc>
      </w:tr>
      <w:tr w:rsidR="000D193B" w:rsidRPr="005A299B" w14:paraId="49585A3C" w14:textId="77777777" w:rsidTr="51B6750D">
        <w:tc>
          <w:tcPr>
            <w:tcW w:w="3993" w:type="pct"/>
          </w:tcPr>
          <w:p w14:paraId="2DBADBFE" w14:textId="77777777" w:rsidR="000D193B" w:rsidRPr="00074990" w:rsidRDefault="000D193B" w:rsidP="000D193B">
            <w:pPr>
              <w:pStyle w:val="Header"/>
              <w:ind w:right="289"/>
              <w:rPr>
                <w:lang w:val="es-AR"/>
              </w:rPr>
            </w:pPr>
          </w:p>
        </w:tc>
        <w:tc>
          <w:tcPr>
            <w:tcW w:w="1007" w:type="pct"/>
            <w:vMerge/>
            <w:vAlign w:val="center"/>
            <w:hideMark/>
          </w:tcPr>
          <w:p w14:paraId="74966973" w14:textId="77777777" w:rsidR="000D193B" w:rsidRPr="00074990" w:rsidRDefault="000D193B" w:rsidP="000D193B">
            <w:pPr>
              <w:ind w:left="19"/>
              <w:rPr>
                <w:rFonts w:eastAsia="PMingLiU" w:cs="Times New Roman"/>
                <w:sz w:val="18"/>
                <w:szCs w:val="22"/>
                <w:lang w:val="es-AR"/>
              </w:rPr>
            </w:pPr>
          </w:p>
        </w:tc>
      </w:tr>
    </w:tbl>
    <w:p w14:paraId="6666F9BD" w14:textId="77777777" w:rsidR="007B158F" w:rsidRPr="00074990" w:rsidRDefault="007B158F" w:rsidP="007B158F">
      <w:pPr>
        <w:pStyle w:val="BodyText"/>
        <w:rPr>
          <w:lang w:val="es-AR"/>
        </w:rPr>
      </w:pPr>
      <w:bookmarkStart w:id="0" w:name="SAMPLE"/>
      <w:bookmarkEnd w:id="0"/>
    </w:p>
    <w:sectPr w:rsidR="007B158F" w:rsidRPr="00074990" w:rsidSect="00074990">
      <w:footerReference w:type="default" r:id="rId16"/>
      <w:type w:val="continuous"/>
      <w:pgSz w:w="11907" w:h="16839" w:code="9"/>
      <w:pgMar w:top="446" w:right="432" w:bottom="720" w:left="432" w:header="274" w:footer="10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A32A4" w14:textId="77777777" w:rsidR="00316FC1" w:rsidRDefault="00316FC1">
      <w:r>
        <w:separator/>
      </w:r>
    </w:p>
  </w:endnote>
  <w:endnote w:type="continuationSeparator" w:id="0">
    <w:p w14:paraId="275C5834" w14:textId="77777777" w:rsidR="00316FC1" w:rsidRDefault="00316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75A3" w14:textId="05734CE5" w:rsidR="001D5953" w:rsidRDefault="001D5953" w:rsidP="001D5953">
    <w:pPr>
      <w:pStyle w:val="Footer"/>
      <w:rPr>
        <w:color w:val="5F5F5F" w:themeColor="text2"/>
        <w:sz w:val="12"/>
      </w:rPr>
    </w:pPr>
    <w:r>
      <w:rPr>
        <w:lang w:val="en-GB" w:eastAsia="en-GB"/>
      </w:rPr>
      <w:drawing>
        <wp:anchor distT="0" distB="0" distL="114300" distR="114300" simplePos="0" relativeHeight="251698176" behindDoc="1" locked="0" layoutInCell="1" allowOverlap="1" wp14:anchorId="0BD627F8" wp14:editId="347AAADE">
          <wp:simplePos x="0" y="0"/>
          <wp:positionH relativeFrom="column">
            <wp:posOffset>36830</wp:posOffset>
          </wp:positionH>
          <wp:positionV relativeFrom="paragraph">
            <wp:posOffset>73025</wp:posOffset>
          </wp:positionV>
          <wp:extent cx="792480" cy="274320"/>
          <wp:effectExtent l="0" t="0" r="7620" b="0"/>
          <wp:wrapNone/>
          <wp:docPr id="87" name="Picture 87" descr="U:\_DPU\Logo\Baker_McKenzie.png"/>
          <wp:cNvGraphicFramePr/>
          <a:graphic xmlns:a="http://schemas.openxmlformats.org/drawingml/2006/main">
            <a:graphicData uri="http://schemas.openxmlformats.org/drawingml/2006/picture">
              <pic:pic xmlns:pic="http://schemas.openxmlformats.org/drawingml/2006/picture">
                <pic:nvPicPr>
                  <pic:cNvPr id="93" name="Picture 93" descr="U:\_DPU\Logo\Baker_McKenzie.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274320"/>
                  </a:xfrm>
                  <a:prstGeom prst="rect">
                    <a:avLst/>
                  </a:prstGeom>
                  <a:noFill/>
                  <a:ln>
                    <a:noFill/>
                  </a:ln>
                </pic:spPr>
              </pic:pic>
            </a:graphicData>
          </a:graphic>
        </wp:anchor>
      </w:drawing>
    </w:r>
  </w:p>
  <w:p w14:paraId="4D84EFFC" w14:textId="77777777" w:rsidR="001D5953" w:rsidRDefault="001D5953" w:rsidP="001D5953">
    <w:pPr>
      <w:pStyle w:val="Footer"/>
      <w:rPr>
        <w:color w:val="5F5F5F" w:themeColor="text2"/>
        <w:sz w:val="12"/>
      </w:rPr>
    </w:pPr>
  </w:p>
  <w:p w14:paraId="1394EC74" w14:textId="043A7DEB" w:rsidR="001D5953" w:rsidRPr="00D01626" w:rsidRDefault="001D5953" w:rsidP="001D5953">
    <w:pPr>
      <w:pStyle w:val="Footer"/>
      <w:rPr>
        <w:color w:val="5F5F5F" w:themeColor="text2"/>
        <w:sz w:val="12"/>
      </w:rPr>
    </w:pPr>
    <w:r w:rsidRPr="00E24717">
      <w:rPr>
        <w:color w:val="5F5F5F" w:themeColor="text2"/>
        <w:sz w:val="12"/>
      </w:rPr>
      <w:t xml:space="preserve">© </w:t>
    </w:r>
    <w:r>
      <w:rPr>
        <w:color w:val="5F5F5F" w:themeColor="text2"/>
        <w:sz w:val="12"/>
      </w:rPr>
      <w:t>2026</w:t>
    </w:r>
    <w:r w:rsidRPr="00E24717">
      <w:rPr>
        <w:color w:val="5F5F5F" w:themeColor="text2"/>
        <w:sz w:val="12"/>
      </w:rPr>
      <w:t xml:space="preserve"> Baker &amp; McKenzie. </w:t>
    </w:r>
    <w:r w:rsidRPr="00E24717">
      <w:rPr>
        <w:b/>
        <w:color w:val="5F5F5F" w:themeColor="text2"/>
        <w:sz w:val="12"/>
      </w:rPr>
      <w:t>Ownership:</w:t>
    </w:r>
    <w:r w:rsidRPr="00E24717">
      <w:rPr>
        <w:color w:val="5F5F5F" w:themeColor="text2"/>
        <w:sz w:val="12"/>
      </w:rPr>
      <w:t> This site (Site) is a proprietary resource owned exclusively by Baker McKenzie (meaning Baker &amp; McKenzie International and its member firms, including Baker</w:t>
    </w:r>
    <w:r>
      <w:rPr>
        <w:color w:val="5F5F5F" w:themeColor="text2"/>
        <w:sz w:val="12"/>
      </w:rPr>
      <w:t> </w:t>
    </w:r>
    <w:r w:rsidRPr="00E24717">
      <w:rPr>
        <w:color w:val="5F5F5F" w:themeColor="text2"/>
        <w:sz w:val="12"/>
      </w:rPr>
      <w:t>&amp;</w:t>
    </w:r>
    <w:r>
      <w:rPr>
        <w:color w:val="5F5F5F" w:themeColor="text2"/>
        <w:sz w:val="12"/>
      </w:rPr>
      <w:t> </w:t>
    </w:r>
    <w:r w:rsidRPr="00E24717">
      <w:rPr>
        <w:color w:val="5F5F5F" w:themeColor="text2"/>
        <w:sz w:val="12"/>
      </w:rPr>
      <w:t>McKenzie LLP). Use of this site does not of itself create a contractual relationship, nor any attorney/client relationship, between Baker McKenzie and any person. </w:t>
    </w:r>
    <w:r w:rsidRPr="00E24717">
      <w:rPr>
        <w:b/>
        <w:color w:val="5F5F5F" w:themeColor="text2"/>
        <w:sz w:val="12"/>
      </w:rPr>
      <w:t>Non-reliance and exclusion:</w:t>
    </w:r>
    <w:r w:rsidRPr="00E24717">
      <w:rPr>
        <w:color w:val="5F5F5F" w:themeColor="text2"/>
        <w:sz w:val="12"/>
      </w:rPr>
      <w:t> All information on this Site is of general comment and for informational purposes only and may not reflect the most current legal and regulatory developments. All summaries of the laws, regulation and practice are subject to change. The information on this Site is not offered as legal or any other advice on any particular matter, whether it be legal, procedural or otherwise. It is not intended to be a substitute for reference to (and compliance with) the detailed provisions of applicable laws, rules, regulations or forms. Legal advice should always be sought before taking any action or refraining from taking any action based on any information provided in this Site. Baker McKenzie, the editors and the contributing authors do not guarantee the accuracy of the contents and expressly disclaim any and all liability to any person in respect of the consequences of anything done or permitted to be done or omitted to be done wholly or partly in reliance upon the whole or any part of the contents of this Site.</w:t>
    </w:r>
    <w:r w:rsidRPr="00E24717">
      <w:rPr>
        <w:b/>
        <w:color w:val="5F5F5F" w:themeColor="text2"/>
        <w:sz w:val="12"/>
      </w:rPr>
      <w:t> Attorney Advertising:</w:t>
    </w:r>
    <w:r w:rsidRPr="00E24717">
      <w:rPr>
        <w:color w:val="5F5F5F" w:themeColor="text2"/>
        <w:sz w:val="12"/>
      </w:rPr>
      <w:t xml:space="preserve"> This Site may qualify as </w:t>
    </w:r>
    <w:r w:rsidR="00232C84">
      <w:rPr>
        <w:color w:val="5F5F5F" w:themeColor="text2"/>
        <w:sz w:val="12"/>
      </w:rPr>
      <w:t>“</w:t>
    </w:r>
    <w:r w:rsidRPr="00E24717">
      <w:rPr>
        <w:color w:val="5F5F5F" w:themeColor="text2"/>
        <w:sz w:val="12"/>
      </w:rPr>
      <w:t>Attorney Advertising</w:t>
    </w:r>
    <w:r w:rsidR="00232C84">
      <w:rPr>
        <w:color w:val="5F5F5F" w:themeColor="text2"/>
        <w:sz w:val="12"/>
      </w:rPr>
      <w:t>”</w:t>
    </w:r>
    <w:r w:rsidRPr="00E24717">
      <w:rPr>
        <w:color w:val="5F5F5F" w:themeColor="text2"/>
        <w:sz w:val="12"/>
      </w:rPr>
      <w:t xml:space="preserve"> requiring notice in some jurisdictions. To the extent that this Site may qualify as Attorney Advertising, PRIOR RESULTS DO NOT GUARANTEE A SIMILAR OUTCOME. All rights reserved. The content of the this Site is protected under international copyright conventions. Reproduction of the content of this Site without express written authorization is strictly prohibited.</w:t>
    </w:r>
  </w:p>
  <w:p w14:paraId="624F58D7" w14:textId="39AC3173" w:rsidR="00E24717" w:rsidRPr="00E24717" w:rsidRDefault="00E24717" w:rsidP="00F72E0C">
    <w:pPr>
      <w:pStyle w:val="Footer"/>
      <w:tabs>
        <w:tab w:val="clear" w:pos="9350"/>
        <w:tab w:val="right" w:pos="11043"/>
      </w:tabs>
      <w:spacing w:after="0"/>
      <w:jc w:val="right"/>
      <w:rPr>
        <w:sz w:val="14"/>
        <w:szCs w:val="14"/>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7E796" w14:textId="77777777" w:rsidR="00074990" w:rsidRDefault="00074990" w:rsidP="001D5953">
    <w:pPr>
      <w:pStyle w:val="Footer"/>
      <w:rPr>
        <w:color w:val="5F5F5F" w:themeColor="text2"/>
        <w:sz w:val="12"/>
      </w:rPr>
    </w:pPr>
    <w:r>
      <w:rPr>
        <w:lang w:val="en-GB" w:eastAsia="en-GB"/>
      </w:rPr>
      <w:drawing>
        <wp:anchor distT="0" distB="0" distL="114300" distR="114300" simplePos="0" relativeHeight="251700224" behindDoc="1" locked="0" layoutInCell="1" allowOverlap="1" wp14:anchorId="4E9F7A1A" wp14:editId="571C206B">
          <wp:simplePos x="0" y="0"/>
          <wp:positionH relativeFrom="column">
            <wp:posOffset>36830</wp:posOffset>
          </wp:positionH>
          <wp:positionV relativeFrom="paragraph">
            <wp:posOffset>73025</wp:posOffset>
          </wp:positionV>
          <wp:extent cx="792480" cy="274320"/>
          <wp:effectExtent l="0" t="0" r="7620" b="0"/>
          <wp:wrapNone/>
          <wp:docPr id="128459716" name="Picture 128459716" descr="U:\_DPU\Logo\Baker_McKenzie.png"/>
          <wp:cNvGraphicFramePr/>
          <a:graphic xmlns:a="http://schemas.openxmlformats.org/drawingml/2006/main">
            <a:graphicData uri="http://schemas.openxmlformats.org/drawingml/2006/picture">
              <pic:pic xmlns:pic="http://schemas.openxmlformats.org/drawingml/2006/picture">
                <pic:nvPicPr>
                  <pic:cNvPr id="93" name="Picture 93" descr="U:\_DPU\Logo\Baker_McKenzie.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274320"/>
                  </a:xfrm>
                  <a:prstGeom prst="rect">
                    <a:avLst/>
                  </a:prstGeom>
                  <a:noFill/>
                  <a:ln>
                    <a:noFill/>
                  </a:ln>
                </pic:spPr>
              </pic:pic>
            </a:graphicData>
          </a:graphic>
        </wp:anchor>
      </w:drawing>
    </w:r>
  </w:p>
  <w:p w14:paraId="229C2568" w14:textId="77777777" w:rsidR="00074990" w:rsidRDefault="00074990" w:rsidP="001D5953">
    <w:pPr>
      <w:pStyle w:val="Footer"/>
      <w:rPr>
        <w:color w:val="5F5F5F" w:themeColor="text2"/>
        <w:sz w:val="12"/>
      </w:rPr>
    </w:pPr>
  </w:p>
  <w:p w14:paraId="5B53DE4C" w14:textId="77777777" w:rsidR="00074990" w:rsidRPr="00D01626" w:rsidRDefault="00074990" w:rsidP="001D5953">
    <w:pPr>
      <w:pStyle w:val="Footer"/>
      <w:rPr>
        <w:color w:val="5F5F5F" w:themeColor="text2"/>
        <w:sz w:val="12"/>
      </w:rPr>
    </w:pPr>
    <w:r w:rsidRPr="00E24717">
      <w:rPr>
        <w:color w:val="5F5F5F" w:themeColor="text2"/>
        <w:sz w:val="12"/>
      </w:rPr>
      <w:t xml:space="preserve">© </w:t>
    </w:r>
    <w:r>
      <w:rPr>
        <w:color w:val="5F5F5F" w:themeColor="text2"/>
        <w:sz w:val="12"/>
      </w:rPr>
      <w:t>2026</w:t>
    </w:r>
    <w:r w:rsidRPr="00E24717">
      <w:rPr>
        <w:color w:val="5F5F5F" w:themeColor="text2"/>
        <w:sz w:val="12"/>
      </w:rPr>
      <w:t xml:space="preserve"> Baker &amp; McKenzie. </w:t>
    </w:r>
    <w:r w:rsidRPr="00E24717">
      <w:rPr>
        <w:b/>
        <w:color w:val="5F5F5F" w:themeColor="text2"/>
        <w:sz w:val="12"/>
      </w:rPr>
      <w:t>Ownership:</w:t>
    </w:r>
    <w:r w:rsidRPr="00E24717">
      <w:rPr>
        <w:color w:val="5F5F5F" w:themeColor="text2"/>
        <w:sz w:val="12"/>
      </w:rPr>
      <w:t> This site (Site) is a proprietary resource owned exclusively by Baker McKenzie (meaning Baker &amp; McKenzie International and its member firms, including Baker</w:t>
    </w:r>
    <w:r>
      <w:rPr>
        <w:color w:val="5F5F5F" w:themeColor="text2"/>
        <w:sz w:val="12"/>
      </w:rPr>
      <w:t> </w:t>
    </w:r>
    <w:r w:rsidRPr="00E24717">
      <w:rPr>
        <w:color w:val="5F5F5F" w:themeColor="text2"/>
        <w:sz w:val="12"/>
      </w:rPr>
      <w:t>&amp;</w:t>
    </w:r>
    <w:r>
      <w:rPr>
        <w:color w:val="5F5F5F" w:themeColor="text2"/>
        <w:sz w:val="12"/>
      </w:rPr>
      <w:t> </w:t>
    </w:r>
    <w:r w:rsidRPr="00E24717">
      <w:rPr>
        <w:color w:val="5F5F5F" w:themeColor="text2"/>
        <w:sz w:val="12"/>
      </w:rPr>
      <w:t>McKenzie LLP). Use of this site does not of itself create a contractual relationship, nor any attorney/client relationship, between Baker McKenzie and any person. </w:t>
    </w:r>
    <w:r w:rsidRPr="00E24717">
      <w:rPr>
        <w:b/>
        <w:color w:val="5F5F5F" w:themeColor="text2"/>
        <w:sz w:val="12"/>
      </w:rPr>
      <w:t>Non-reliance and exclusion:</w:t>
    </w:r>
    <w:r w:rsidRPr="00E24717">
      <w:rPr>
        <w:color w:val="5F5F5F" w:themeColor="text2"/>
        <w:sz w:val="12"/>
      </w:rPr>
      <w:t> All information on this Site is of general comment and for informational purposes only and may not reflect the most current legal and regulatory developments. All summaries of the laws, regulation and practice are subject to change. The information on this Site is not offered as legal or any other advice on any particular matter, whether it be legal, procedural or otherwise. It is not intended to be a substitute for reference to (and compliance with) the detailed provisions of applicable laws, rules, regulations or forms. Legal advice should always be sought before taking any action or refraining from taking any action based on any information provided in this Site. Baker McKenzie, the editors and the contributing authors do not guarantee the accuracy of the contents and expressly disclaim any and all liability to any person in respect of the consequences of anything done or permitted to be done or omitted to be done wholly or partly in reliance upon the whole or any part of the contents of this Site.</w:t>
    </w:r>
    <w:r w:rsidRPr="00E24717">
      <w:rPr>
        <w:b/>
        <w:color w:val="5F5F5F" w:themeColor="text2"/>
        <w:sz w:val="12"/>
      </w:rPr>
      <w:t> Attorney Advertising:</w:t>
    </w:r>
    <w:r w:rsidRPr="00E24717">
      <w:rPr>
        <w:color w:val="5F5F5F" w:themeColor="text2"/>
        <w:sz w:val="12"/>
      </w:rPr>
      <w:t xml:space="preserve"> This Site may qualify as </w:t>
    </w:r>
    <w:r>
      <w:rPr>
        <w:color w:val="5F5F5F" w:themeColor="text2"/>
        <w:sz w:val="12"/>
      </w:rPr>
      <w:t>“</w:t>
    </w:r>
    <w:r w:rsidRPr="00E24717">
      <w:rPr>
        <w:color w:val="5F5F5F" w:themeColor="text2"/>
        <w:sz w:val="12"/>
      </w:rPr>
      <w:t>Attorney Advertising</w:t>
    </w:r>
    <w:r>
      <w:rPr>
        <w:color w:val="5F5F5F" w:themeColor="text2"/>
        <w:sz w:val="12"/>
      </w:rPr>
      <w:t>”</w:t>
    </w:r>
    <w:r w:rsidRPr="00E24717">
      <w:rPr>
        <w:color w:val="5F5F5F" w:themeColor="text2"/>
        <w:sz w:val="12"/>
      </w:rPr>
      <w:t xml:space="preserve"> requiring notice in some jurisdictions. To the extent that this Site may qualify as Attorney Advertising, PRIOR RESULTS DO NOT GUARANTEE A SIMILAR OUTCOME. All rights reserved. The content of the this Site is protected under international copyright conventions. Reproduction of the content of this Site without express written authorization is strictly prohibited.</w:t>
    </w:r>
  </w:p>
  <w:p w14:paraId="3B83E971" w14:textId="77777777" w:rsidR="00074990" w:rsidRPr="00E24717" w:rsidRDefault="00074990" w:rsidP="00F72E0C">
    <w:pPr>
      <w:pStyle w:val="Footer"/>
      <w:tabs>
        <w:tab w:val="clear" w:pos="9350"/>
        <w:tab w:val="right" w:pos="11043"/>
      </w:tabs>
      <w:spacing w:after="0"/>
      <w:jc w:val="right"/>
      <w:rPr>
        <w:sz w:val="14"/>
        <w:szCs w:val="14"/>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8D878" w14:textId="77777777" w:rsidR="00316FC1" w:rsidRDefault="00316FC1">
      <w:r>
        <w:separator/>
      </w:r>
    </w:p>
  </w:footnote>
  <w:footnote w:type="continuationSeparator" w:id="0">
    <w:p w14:paraId="18B29874" w14:textId="77777777" w:rsidR="00316FC1" w:rsidRDefault="00316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0297" w14:textId="77777777" w:rsidR="00A42EE5" w:rsidRPr="00A63E22" w:rsidRDefault="00A63E22" w:rsidP="00A63E22">
    <w:r w:rsidRPr="00953752">
      <w:rPr>
        <w:noProof/>
        <w:lang w:val="en-GB" w:eastAsia="en-GB"/>
      </w:rPr>
      <w:drawing>
        <wp:anchor distT="0" distB="0" distL="114300" distR="114300" simplePos="0" relativeHeight="251696128" behindDoc="1" locked="0" layoutInCell="1" allowOverlap="1" wp14:anchorId="5FF831FD" wp14:editId="2D6876F8">
          <wp:simplePos x="0" y="0"/>
          <wp:positionH relativeFrom="page">
            <wp:align>right</wp:align>
          </wp:positionH>
          <wp:positionV relativeFrom="paragraph">
            <wp:posOffset>-173932</wp:posOffset>
          </wp:positionV>
          <wp:extent cx="7601932" cy="168275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a:picLocks noChangeAspect="1" noChangeArrowheads="1"/>
                  </pic:cNvPicPr>
                </pic:nvPicPr>
                <pic:blipFill>
                  <a:blip r:embed="rId1"/>
                  <a:srcRect t="33398" b="33398"/>
                  <a:stretch>
                    <a:fillRect/>
                  </a:stretch>
                </pic:blipFill>
                <pic:spPr bwMode="auto">
                  <a:xfrm>
                    <a:off x="0" y="0"/>
                    <a:ext cx="7601932" cy="1682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F34"/>
    <w:multiLevelType w:val="hybridMultilevel"/>
    <w:tmpl w:val="90BE6894"/>
    <w:lvl w:ilvl="0" w:tplc="94DAE016">
      <w:start w:val="1"/>
      <w:numFmt w:val="bullet"/>
      <w:lvlText w:val=""/>
      <w:lvlJc w:val="left"/>
      <w:pPr>
        <w:ind w:left="720" w:hanging="360"/>
      </w:pPr>
      <w:rPr>
        <w:rFonts w:ascii="Symbol" w:hAnsi="Symbol"/>
      </w:rPr>
    </w:lvl>
    <w:lvl w:ilvl="1" w:tplc="2E107B44">
      <w:start w:val="1"/>
      <w:numFmt w:val="bullet"/>
      <w:lvlText w:val=""/>
      <w:lvlJc w:val="left"/>
      <w:pPr>
        <w:ind w:left="720" w:hanging="360"/>
      </w:pPr>
      <w:rPr>
        <w:rFonts w:ascii="Symbol" w:hAnsi="Symbol"/>
      </w:rPr>
    </w:lvl>
    <w:lvl w:ilvl="2" w:tplc="8746010C">
      <w:start w:val="1"/>
      <w:numFmt w:val="bullet"/>
      <w:lvlText w:val=""/>
      <w:lvlJc w:val="left"/>
      <w:pPr>
        <w:ind w:left="720" w:hanging="360"/>
      </w:pPr>
      <w:rPr>
        <w:rFonts w:ascii="Symbol" w:hAnsi="Symbol"/>
      </w:rPr>
    </w:lvl>
    <w:lvl w:ilvl="3" w:tplc="A364C64C">
      <w:start w:val="1"/>
      <w:numFmt w:val="bullet"/>
      <w:lvlText w:val=""/>
      <w:lvlJc w:val="left"/>
      <w:pPr>
        <w:ind w:left="720" w:hanging="360"/>
      </w:pPr>
      <w:rPr>
        <w:rFonts w:ascii="Symbol" w:hAnsi="Symbol"/>
      </w:rPr>
    </w:lvl>
    <w:lvl w:ilvl="4" w:tplc="CA688DD8">
      <w:start w:val="1"/>
      <w:numFmt w:val="bullet"/>
      <w:lvlText w:val=""/>
      <w:lvlJc w:val="left"/>
      <w:pPr>
        <w:ind w:left="720" w:hanging="360"/>
      </w:pPr>
      <w:rPr>
        <w:rFonts w:ascii="Symbol" w:hAnsi="Symbol"/>
      </w:rPr>
    </w:lvl>
    <w:lvl w:ilvl="5" w:tplc="246C96C2">
      <w:start w:val="1"/>
      <w:numFmt w:val="bullet"/>
      <w:lvlText w:val=""/>
      <w:lvlJc w:val="left"/>
      <w:pPr>
        <w:ind w:left="720" w:hanging="360"/>
      </w:pPr>
      <w:rPr>
        <w:rFonts w:ascii="Symbol" w:hAnsi="Symbol"/>
      </w:rPr>
    </w:lvl>
    <w:lvl w:ilvl="6" w:tplc="2B26DD5E">
      <w:start w:val="1"/>
      <w:numFmt w:val="bullet"/>
      <w:lvlText w:val=""/>
      <w:lvlJc w:val="left"/>
      <w:pPr>
        <w:ind w:left="720" w:hanging="360"/>
      </w:pPr>
      <w:rPr>
        <w:rFonts w:ascii="Symbol" w:hAnsi="Symbol"/>
      </w:rPr>
    </w:lvl>
    <w:lvl w:ilvl="7" w:tplc="DC9A8606">
      <w:start w:val="1"/>
      <w:numFmt w:val="bullet"/>
      <w:lvlText w:val=""/>
      <w:lvlJc w:val="left"/>
      <w:pPr>
        <w:ind w:left="720" w:hanging="360"/>
      </w:pPr>
      <w:rPr>
        <w:rFonts w:ascii="Symbol" w:hAnsi="Symbol"/>
      </w:rPr>
    </w:lvl>
    <w:lvl w:ilvl="8" w:tplc="1ABC2420">
      <w:start w:val="1"/>
      <w:numFmt w:val="bullet"/>
      <w:lvlText w:val=""/>
      <w:lvlJc w:val="left"/>
      <w:pPr>
        <w:ind w:left="720" w:hanging="360"/>
      </w:pPr>
      <w:rPr>
        <w:rFonts w:ascii="Symbol" w:hAnsi="Symbol"/>
      </w:rPr>
    </w:lvl>
  </w:abstractNum>
  <w:abstractNum w:abstractNumId="1" w15:restartNumberingAfterBreak="0">
    <w:nsid w:val="06DC672B"/>
    <w:multiLevelType w:val="hybridMultilevel"/>
    <w:tmpl w:val="3FDC2F48"/>
    <w:lvl w:ilvl="0" w:tplc="2C260272">
      <w:start w:val="1"/>
      <w:numFmt w:val="bullet"/>
      <w:lvlText w:val=""/>
      <w:lvlJc w:val="left"/>
      <w:pPr>
        <w:ind w:left="980" w:hanging="360"/>
      </w:pPr>
      <w:rPr>
        <w:rFonts w:ascii="Symbol" w:hAnsi="Symbol"/>
      </w:rPr>
    </w:lvl>
    <w:lvl w:ilvl="1" w:tplc="116476D4">
      <w:start w:val="1"/>
      <w:numFmt w:val="bullet"/>
      <w:lvlText w:val=""/>
      <w:lvlJc w:val="left"/>
      <w:pPr>
        <w:ind w:left="980" w:hanging="360"/>
      </w:pPr>
      <w:rPr>
        <w:rFonts w:ascii="Symbol" w:hAnsi="Symbol"/>
      </w:rPr>
    </w:lvl>
    <w:lvl w:ilvl="2" w:tplc="051ECDE0">
      <w:start w:val="1"/>
      <w:numFmt w:val="bullet"/>
      <w:lvlText w:val=""/>
      <w:lvlJc w:val="left"/>
      <w:pPr>
        <w:ind w:left="980" w:hanging="360"/>
      </w:pPr>
      <w:rPr>
        <w:rFonts w:ascii="Symbol" w:hAnsi="Symbol"/>
      </w:rPr>
    </w:lvl>
    <w:lvl w:ilvl="3" w:tplc="A09876FA">
      <w:start w:val="1"/>
      <w:numFmt w:val="bullet"/>
      <w:lvlText w:val=""/>
      <w:lvlJc w:val="left"/>
      <w:pPr>
        <w:ind w:left="980" w:hanging="360"/>
      </w:pPr>
      <w:rPr>
        <w:rFonts w:ascii="Symbol" w:hAnsi="Symbol"/>
      </w:rPr>
    </w:lvl>
    <w:lvl w:ilvl="4" w:tplc="C5A4A8E6">
      <w:start w:val="1"/>
      <w:numFmt w:val="bullet"/>
      <w:lvlText w:val=""/>
      <w:lvlJc w:val="left"/>
      <w:pPr>
        <w:ind w:left="980" w:hanging="360"/>
      </w:pPr>
      <w:rPr>
        <w:rFonts w:ascii="Symbol" w:hAnsi="Symbol"/>
      </w:rPr>
    </w:lvl>
    <w:lvl w:ilvl="5" w:tplc="0DAE4C8A">
      <w:start w:val="1"/>
      <w:numFmt w:val="bullet"/>
      <w:lvlText w:val=""/>
      <w:lvlJc w:val="left"/>
      <w:pPr>
        <w:ind w:left="980" w:hanging="360"/>
      </w:pPr>
      <w:rPr>
        <w:rFonts w:ascii="Symbol" w:hAnsi="Symbol"/>
      </w:rPr>
    </w:lvl>
    <w:lvl w:ilvl="6" w:tplc="BBFA0284">
      <w:start w:val="1"/>
      <w:numFmt w:val="bullet"/>
      <w:lvlText w:val=""/>
      <w:lvlJc w:val="left"/>
      <w:pPr>
        <w:ind w:left="980" w:hanging="360"/>
      </w:pPr>
      <w:rPr>
        <w:rFonts w:ascii="Symbol" w:hAnsi="Symbol"/>
      </w:rPr>
    </w:lvl>
    <w:lvl w:ilvl="7" w:tplc="044AF11C">
      <w:start w:val="1"/>
      <w:numFmt w:val="bullet"/>
      <w:lvlText w:val=""/>
      <w:lvlJc w:val="left"/>
      <w:pPr>
        <w:ind w:left="980" w:hanging="360"/>
      </w:pPr>
      <w:rPr>
        <w:rFonts w:ascii="Symbol" w:hAnsi="Symbol"/>
      </w:rPr>
    </w:lvl>
    <w:lvl w:ilvl="8" w:tplc="60204B0C">
      <w:start w:val="1"/>
      <w:numFmt w:val="bullet"/>
      <w:lvlText w:val=""/>
      <w:lvlJc w:val="left"/>
      <w:pPr>
        <w:ind w:left="980" w:hanging="360"/>
      </w:pPr>
      <w:rPr>
        <w:rFonts w:ascii="Symbol" w:hAnsi="Symbol"/>
      </w:rPr>
    </w:lvl>
  </w:abstractNum>
  <w:abstractNum w:abstractNumId="2" w15:restartNumberingAfterBreak="0">
    <w:nsid w:val="096C1985"/>
    <w:multiLevelType w:val="multilevel"/>
    <w:tmpl w:val="D70EC034"/>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pStyle w:val="SchH7"/>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99F52AB"/>
    <w:multiLevelType w:val="multilevel"/>
    <w:tmpl w:val="D70EC034"/>
    <w:numStyleLink w:val="BMSchedules"/>
  </w:abstractNum>
  <w:abstractNum w:abstractNumId="4" w15:restartNumberingAfterBreak="0">
    <w:nsid w:val="0AA21E1D"/>
    <w:multiLevelType w:val="hybridMultilevel"/>
    <w:tmpl w:val="CD78F4EC"/>
    <w:lvl w:ilvl="0" w:tplc="BD8890F6">
      <w:start w:val="1"/>
      <w:numFmt w:val="bullet"/>
      <w:lvlText w:val=""/>
      <w:lvlJc w:val="left"/>
      <w:pPr>
        <w:ind w:left="720" w:hanging="360"/>
      </w:pPr>
      <w:rPr>
        <w:rFonts w:ascii="Symbol" w:hAnsi="Symbol"/>
      </w:rPr>
    </w:lvl>
    <w:lvl w:ilvl="1" w:tplc="B7803990">
      <w:start w:val="1"/>
      <w:numFmt w:val="bullet"/>
      <w:lvlText w:val=""/>
      <w:lvlJc w:val="left"/>
      <w:pPr>
        <w:ind w:left="720" w:hanging="360"/>
      </w:pPr>
      <w:rPr>
        <w:rFonts w:ascii="Symbol" w:hAnsi="Symbol"/>
      </w:rPr>
    </w:lvl>
    <w:lvl w:ilvl="2" w:tplc="D848DA44">
      <w:start w:val="1"/>
      <w:numFmt w:val="bullet"/>
      <w:lvlText w:val=""/>
      <w:lvlJc w:val="left"/>
      <w:pPr>
        <w:ind w:left="720" w:hanging="360"/>
      </w:pPr>
      <w:rPr>
        <w:rFonts w:ascii="Symbol" w:hAnsi="Symbol"/>
      </w:rPr>
    </w:lvl>
    <w:lvl w:ilvl="3" w:tplc="FF506B70">
      <w:start w:val="1"/>
      <w:numFmt w:val="bullet"/>
      <w:lvlText w:val=""/>
      <w:lvlJc w:val="left"/>
      <w:pPr>
        <w:ind w:left="720" w:hanging="360"/>
      </w:pPr>
      <w:rPr>
        <w:rFonts w:ascii="Symbol" w:hAnsi="Symbol"/>
      </w:rPr>
    </w:lvl>
    <w:lvl w:ilvl="4" w:tplc="3B6C2DA8">
      <w:start w:val="1"/>
      <w:numFmt w:val="bullet"/>
      <w:lvlText w:val=""/>
      <w:lvlJc w:val="left"/>
      <w:pPr>
        <w:ind w:left="720" w:hanging="360"/>
      </w:pPr>
      <w:rPr>
        <w:rFonts w:ascii="Symbol" w:hAnsi="Symbol"/>
      </w:rPr>
    </w:lvl>
    <w:lvl w:ilvl="5" w:tplc="D31EB578">
      <w:start w:val="1"/>
      <w:numFmt w:val="bullet"/>
      <w:lvlText w:val=""/>
      <w:lvlJc w:val="left"/>
      <w:pPr>
        <w:ind w:left="720" w:hanging="360"/>
      </w:pPr>
      <w:rPr>
        <w:rFonts w:ascii="Symbol" w:hAnsi="Symbol"/>
      </w:rPr>
    </w:lvl>
    <w:lvl w:ilvl="6" w:tplc="50703780">
      <w:start w:val="1"/>
      <w:numFmt w:val="bullet"/>
      <w:lvlText w:val=""/>
      <w:lvlJc w:val="left"/>
      <w:pPr>
        <w:ind w:left="720" w:hanging="360"/>
      </w:pPr>
      <w:rPr>
        <w:rFonts w:ascii="Symbol" w:hAnsi="Symbol"/>
      </w:rPr>
    </w:lvl>
    <w:lvl w:ilvl="7" w:tplc="978A1128">
      <w:start w:val="1"/>
      <w:numFmt w:val="bullet"/>
      <w:lvlText w:val=""/>
      <w:lvlJc w:val="left"/>
      <w:pPr>
        <w:ind w:left="720" w:hanging="360"/>
      </w:pPr>
      <w:rPr>
        <w:rFonts w:ascii="Symbol" w:hAnsi="Symbol"/>
      </w:rPr>
    </w:lvl>
    <w:lvl w:ilvl="8" w:tplc="92FEB736">
      <w:start w:val="1"/>
      <w:numFmt w:val="bullet"/>
      <w:lvlText w:val=""/>
      <w:lvlJc w:val="left"/>
      <w:pPr>
        <w:ind w:left="720" w:hanging="360"/>
      </w:pPr>
      <w:rPr>
        <w:rFonts w:ascii="Symbol" w:hAnsi="Symbol"/>
      </w:rPr>
    </w:lvl>
  </w:abstractNum>
  <w:abstractNum w:abstractNumId="5" w15:restartNumberingAfterBreak="0">
    <w:nsid w:val="11C315A5"/>
    <w:multiLevelType w:val="hybridMultilevel"/>
    <w:tmpl w:val="335E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B3BC6"/>
    <w:multiLevelType w:val="hybridMultilevel"/>
    <w:tmpl w:val="A912B440"/>
    <w:lvl w:ilvl="0" w:tplc="B352BDDC">
      <w:start w:val="1"/>
      <w:numFmt w:val="bullet"/>
      <w:lvlText w:val=""/>
      <w:lvlJc w:val="left"/>
      <w:pPr>
        <w:ind w:left="720" w:hanging="360"/>
      </w:pPr>
      <w:rPr>
        <w:rFonts w:ascii="Symbol" w:hAnsi="Symbol"/>
      </w:rPr>
    </w:lvl>
    <w:lvl w:ilvl="1" w:tplc="513E27F6">
      <w:start w:val="1"/>
      <w:numFmt w:val="bullet"/>
      <w:lvlText w:val=""/>
      <w:lvlJc w:val="left"/>
      <w:pPr>
        <w:ind w:left="720" w:hanging="360"/>
      </w:pPr>
      <w:rPr>
        <w:rFonts w:ascii="Symbol" w:hAnsi="Symbol"/>
      </w:rPr>
    </w:lvl>
    <w:lvl w:ilvl="2" w:tplc="615C6852">
      <w:start w:val="1"/>
      <w:numFmt w:val="bullet"/>
      <w:lvlText w:val=""/>
      <w:lvlJc w:val="left"/>
      <w:pPr>
        <w:ind w:left="720" w:hanging="360"/>
      </w:pPr>
      <w:rPr>
        <w:rFonts w:ascii="Symbol" w:hAnsi="Symbol"/>
      </w:rPr>
    </w:lvl>
    <w:lvl w:ilvl="3" w:tplc="7E2A912C">
      <w:start w:val="1"/>
      <w:numFmt w:val="bullet"/>
      <w:lvlText w:val=""/>
      <w:lvlJc w:val="left"/>
      <w:pPr>
        <w:ind w:left="720" w:hanging="360"/>
      </w:pPr>
      <w:rPr>
        <w:rFonts w:ascii="Symbol" w:hAnsi="Symbol"/>
      </w:rPr>
    </w:lvl>
    <w:lvl w:ilvl="4" w:tplc="A82EA0FA">
      <w:start w:val="1"/>
      <w:numFmt w:val="bullet"/>
      <w:lvlText w:val=""/>
      <w:lvlJc w:val="left"/>
      <w:pPr>
        <w:ind w:left="720" w:hanging="360"/>
      </w:pPr>
      <w:rPr>
        <w:rFonts w:ascii="Symbol" w:hAnsi="Symbol"/>
      </w:rPr>
    </w:lvl>
    <w:lvl w:ilvl="5" w:tplc="29586C78">
      <w:start w:val="1"/>
      <w:numFmt w:val="bullet"/>
      <w:lvlText w:val=""/>
      <w:lvlJc w:val="left"/>
      <w:pPr>
        <w:ind w:left="720" w:hanging="360"/>
      </w:pPr>
      <w:rPr>
        <w:rFonts w:ascii="Symbol" w:hAnsi="Symbol"/>
      </w:rPr>
    </w:lvl>
    <w:lvl w:ilvl="6" w:tplc="B77C9874">
      <w:start w:val="1"/>
      <w:numFmt w:val="bullet"/>
      <w:lvlText w:val=""/>
      <w:lvlJc w:val="left"/>
      <w:pPr>
        <w:ind w:left="720" w:hanging="360"/>
      </w:pPr>
      <w:rPr>
        <w:rFonts w:ascii="Symbol" w:hAnsi="Symbol"/>
      </w:rPr>
    </w:lvl>
    <w:lvl w:ilvl="7" w:tplc="2570AFE4">
      <w:start w:val="1"/>
      <w:numFmt w:val="bullet"/>
      <w:lvlText w:val=""/>
      <w:lvlJc w:val="left"/>
      <w:pPr>
        <w:ind w:left="720" w:hanging="360"/>
      </w:pPr>
      <w:rPr>
        <w:rFonts w:ascii="Symbol" w:hAnsi="Symbol"/>
      </w:rPr>
    </w:lvl>
    <w:lvl w:ilvl="8" w:tplc="58F4FC02">
      <w:start w:val="1"/>
      <w:numFmt w:val="bullet"/>
      <w:lvlText w:val=""/>
      <w:lvlJc w:val="left"/>
      <w:pPr>
        <w:ind w:left="720" w:hanging="360"/>
      </w:pPr>
      <w:rPr>
        <w:rFonts w:ascii="Symbol" w:hAnsi="Symbol"/>
      </w:rPr>
    </w:lvl>
  </w:abstractNum>
  <w:abstractNum w:abstractNumId="7" w15:restartNumberingAfterBreak="0">
    <w:nsid w:val="15396116"/>
    <w:multiLevelType w:val="hybridMultilevel"/>
    <w:tmpl w:val="B368286E"/>
    <w:lvl w:ilvl="0" w:tplc="FFFFFFFF">
      <w:start w:val="1"/>
      <w:numFmt w:val="bullet"/>
      <w:lvlText w:val=""/>
      <w:lvlJc w:val="left"/>
      <w:pPr>
        <w:ind w:left="720" w:hanging="360"/>
      </w:pPr>
      <w:rPr>
        <w:rFonts w:ascii="Wingdings" w:hAnsi="Wingdings" w:hint="default"/>
        <w:color w:val="AE132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03B61"/>
    <w:multiLevelType w:val="hybridMultilevel"/>
    <w:tmpl w:val="4B08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3524FE"/>
    <w:multiLevelType w:val="hybridMultilevel"/>
    <w:tmpl w:val="A1E44FA6"/>
    <w:lvl w:ilvl="0" w:tplc="12E8B488">
      <w:start w:val="1"/>
      <w:numFmt w:val="bullet"/>
      <w:lvlText w:val=""/>
      <w:lvlJc w:val="left"/>
      <w:pPr>
        <w:ind w:left="360" w:hanging="360"/>
      </w:pPr>
      <w:rPr>
        <w:rFonts w:ascii="Symbol" w:hAnsi="Symbol" w:hint="default"/>
        <w:b w:val="0"/>
        <w:i w:val="0"/>
        <w:color w:val="ED7D31"/>
        <w:sz w:val="22"/>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1DD70041"/>
    <w:multiLevelType w:val="hybridMultilevel"/>
    <w:tmpl w:val="B676423A"/>
    <w:lvl w:ilvl="0" w:tplc="347A81F2">
      <w:start w:val="1"/>
      <w:numFmt w:val="bullet"/>
      <w:lvlText w:val=""/>
      <w:lvlJc w:val="left"/>
      <w:pPr>
        <w:ind w:left="720" w:hanging="360"/>
      </w:pPr>
      <w:rPr>
        <w:rFonts w:ascii="Symbol" w:hAnsi="Symbol"/>
      </w:rPr>
    </w:lvl>
    <w:lvl w:ilvl="1" w:tplc="B630C544">
      <w:start w:val="1"/>
      <w:numFmt w:val="bullet"/>
      <w:lvlText w:val=""/>
      <w:lvlJc w:val="left"/>
      <w:pPr>
        <w:ind w:left="720" w:hanging="360"/>
      </w:pPr>
      <w:rPr>
        <w:rFonts w:ascii="Symbol" w:hAnsi="Symbol"/>
      </w:rPr>
    </w:lvl>
    <w:lvl w:ilvl="2" w:tplc="694AA140">
      <w:start w:val="1"/>
      <w:numFmt w:val="bullet"/>
      <w:lvlText w:val=""/>
      <w:lvlJc w:val="left"/>
      <w:pPr>
        <w:ind w:left="720" w:hanging="360"/>
      </w:pPr>
      <w:rPr>
        <w:rFonts w:ascii="Symbol" w:hAnsi="Symbol"/>
      </w:rPr>
    </w:lvl>
    <w:lvl w:ilvl="3" w:tplc="8CD42B2C">
      <w:start w:val="1"/>
      <w:numFmt w:val="bullet"/>
      <w:lvlText w:val=""/>
      <w:lvlJc w:val="left"/>
      <w:pPr>
        <w:ind w:left="720" w:hanging="360"/>
      </w:pPr>
      <w:rPr>
        <w:rFonts w:ascii="Symbol" w:hAnsi="Symbol"/>
      </w:rPr>
    </w:lvl>
    <w:lvl w:ilvl="4" w:tplc="C1AEEABC">
      <w:start w:val="1"/>
      <w:numFmt w:val="bullet"/>
      <w:lvlText w:val=""/>
      <w:lvlJc w:val="left"/>
      <w:pPr>
        <w:ind w:left="720" w:hanging="360"/>
      </w:pPr>
      <w:rPr>
        <w:rFonts w:ascii="Symbol" w:hAnsi="Symbol"/>
      </w:rPr>
    </w:lvl>
    <w:lvl w:ilvl="5" w:tplc="BF0A9B64">
      <w:start w:val="1"/>
      <w:numFmt w:val="bullet"/>
      <w:lvlText w:val=""/>
      <w:lvlJc w:val="left"/>
      <w:pPr>
        <w:ind w:left="720" w:hanging="360"/>
      </w:pPr>
      <w:rPr>
        <w:rFonts w:ascii="Symbol" w:hAnsi="Symbol"/>
      </w:rPr>
    </w:lvl>
    <w:lvl w:ilvl="6" w:tplc="D20CD2FC">
      <w:start w:val="1"/>
      <w:numFmt w:val="bullet"/>
      <w:lvlText w:val=""/>
      <w:lvlJc w:val="left"/>
      <w:pPr>
        <w:ind w:left="720" w:hanging="360"/>
      </w:pPr>
      <w:rPr>
        <w:rFonts w:ascii="Symbol" w:hAnsi="Symbol"/>
      </w:rPr>
    </w:lvl>
    <w:lvl w:ilvl="7" w:tplc="9D181FBA">
      <w:start w:val="1"/>
      <w:numFmt w:val="bullet"/>
      <w:lvlText w:val=""/>
      <w:lvlJc w:val="left"/>
      <w:pPr>
        <w:ind w:left="720" w:hanging="360"/>
      </w:pPr>
      <w:rPr>
        <w:rFonts w:ascii="Symbol" w:hAnsi="Symbol"/>
      </w:rPr>
    </w:lvl>
    <w:lvl w:ilvl="8" w:tplc="A18AA740">
      <w:start w:val="1"/>
      <w:numFmt w:val="bullet"/>
      <w:lvlText w:val=""/>
      <w:lvlJc w:val="left"/>
      <w:pPr>
        <w:ind w:left="720" w:hanging="360"/>
      </w:pPr>
      <w:rPr>
        <w:rFonts w:ascii="Symbol" w:hAnsi="Symbol"/>
      </w:rPr>
    </w:lvl>
  </w:abstractNum>
  <w:abstractNum w:abstractNumId="11" w15:restartNumberingAfterBreak="0">
    <w:nsid w:val="20B27CFF"/>
    <w:multiLevelType w:val="multilevel"/>
    <w:tmpl w:val="AC76DC6A"/>
    <w:lvl w:ilvl="0">
      <w:start w:val="1"/>
      <w:numFmt w:val="bullet"/>
      <w:pStyle w:val="BulletPoint1"/>
      <w:lvlText w:val="•"/>
      <w:lvlJc w:val="left"/>
      <w:pPr>
        <w:ind w:left="648"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9D4BC8"/>
    <w:multiLevelType w:val="hybridMultilevel"/>
    <w:tmpl w:val="E976DFC8"/>
    <w:lvl w:ilvl="0" w:tplc="92AAF18A">
      <w:start w:val="1"/>
      <w:numFmt w:val="bullet"/>
      <w:lvlText w:val=""/>
      <w:lvlJc w:val="left"/>
      <w:pPr>
        <w:ind w:left="720" w:hanging="360"/>
      </w:pPr>
      <w:rPr>
        <w:rFonts w:ascii="Symbol" w:hAnsi="Symbol"/>
      </w:rPr>
    </w:lvl>
    <w:lvl w:ilvl="1" w:tplc="ED186702">
      <w:start w:val="1"/>
      <w:numFmt w:val="bullet"/>
      <w:lvlText w:val=""/>
      <w:lvlJc w:val="left"/>
      <w:pPr>
        <w:ind w:left="720" w:hanging="360"/>
      </w:pPr>
      <w:rPr>
        <w:rFonts w:ascii="Symbol" w:hAnsi="Symbol"/>
      </w:rPr>
    </w:lvl>
    <w:lvl w:ilvl="2" w:tplc="102A5BDE">
      <w:start w:val="1"/>
      <w:numFmt w:val="bullet"/>
      <w:lvlText w:val=""/>
      <w:lvlJc w:val="left"/>
      <w:pPr>
        <w:ind w:left="720" w:hanging="360"/>
      </w:pPr>
      <w:rPr>
        <w:rFonts w:ascii="Symbol" w:hAnsi="Symbol"/>
      </w:rPr>
    </w:lvl>
    <w:lvl w:ilvl="3" w:tplc="B9D84B62">
      <w:start w:val="1"/>
      <w:numFmt w:val="bullet"/>
      <w:lvlText w:val=""/>
      <w:lvlJc w:val="left"/>
      <w:pPr>
        <w:ind w:left="720" w:hanging="360"/>
      </w:pPr>
      <w:rPr>
        <w:rFonts w:ascii="Symbol" w:hAnsi="Symbol"/>
      </w:rPr>
    </w:lvl>
    <w:lvl w:ilvl="4" w:tplc="81F290B6">
      <w:start w:val="1"/>
      <w:numFmt w:val="bullet"/>
      <w:lvlText w:val=""/>
      <w:lvlJc w:val="left"/>
      <w:pPr>
        <w:ind w:left="720" w:hanging="360"/>
      </w:pPr>
      <w:rPr>
        <w:rFonts w:ascii="Symbol" w:hAnsi="Symbol"/>
      </w:rPr>
    </w:lvl>
    <w:lvl w:ilvl="5" w:tplc="1D9AF428">
      <w:start w:val="1"/>
      <w:numFmt w:val="bullet"/>
      <w:lvlText w:val=""/>
      <w:lvlJc w:val="left"/>
      <w:pPr>
        <w:ind w:left="720" w:hanging="360"/>
      </w:pPr>
      <w:rPr>
        <w:rFonts w:ascii="Symbol" w:hAnsi="Symbol"/>
      </w:rPr>
    </w:lvl>
    <w:lvl w:ilvl="6" w:tplc="45EE524C">
      <w:start w:val="1"/>
      <w:numFmt w:val="bullet"/>
      <w:lvlText w:val=""/>
      <w:lvlJc w:val="left"/>
      <w:pPr>
        <w:ind w:left="720" w:hanging="360"/>
      </w:pPr>
      <w:rPr>
        <w:rFonts w:ascii="Symbol" w:hAnsi="Symbol"/>
      </w:rPr>
    </w:lvl>
    <w:lvl w:ilvl="7" w:tplc="9E34DBD2">
      <w:start w:val="1"/>
      <w:numFmt w:val="bullet"/>
      <w:lvlText w:val=""/>
      <w:lvlJc w:val="left"/>
      <w:pPr>
        <w:ind w:left="720" w:hanging="360"/>
      </w:pPr>
      <w:rPr>
        <w:rFonts w:ascii="Symbol" w:hAnsi="Symbol"/>
      </w:rPr>
    </w:lvl>
    <w:lvl w:ilvl="8" w:tplc="B6CEAD7E">
      <w:start w:val="1"/>
      <w:numFmt w:val="bullet"/>
      <w:lvlText w:val=""/>
      <w:lvlJc w:val="left"/>
      <w:pPr>
        <w:ind w:left="720" w:hanging="360"/>
      </w:pPr>
      <w:rPr>
        <w:rFonts w:ascii="Symbol" w:hAnsi="Symbol"/>
      </w:rPr>
    </w:lvl>
  </w:abstractNum>
  <w:abstractNum w:abstractNumId="13" w15:restartNumberingAfterBreak="0">
    <w:nsid w:val="21BE28D7"/>
    <w:multiLevelType w:val="hybridMultilevel"/>
    <w:tmpl w:val="FD309E4E"/>
    <w:lvl w:ilvl="0" w:tplc="B206003A">
      <w:start w:val="1"/>
      <w:numFmt w:val="upperLetter"/>
      <w:pStyle w:val="Recital"/>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4FC19AF"/>
    <w:multiLevelType w:val="hybridMultilevel"/>
    <w:tmpl w:val="27400E88"/>
    <w:lvl w:ilvl="0" w:tplc="BDCA5F9E">
      <w:start w:val="1"/>
      <w:numFmt w:val="bullet"/>
      <w:lvlText w:val=""/>
      <w:lvlJc w:val="left"/>
      <w:pPr>
        <w:ind w:left="980" w:hanging="360"/>
      </w:pPr>
      <w:rPr>
        <w:rFonts w:ascii="Symbol" w:hAnsi="Symbol"/>
      </w:rPr>
    </w:lvl>
    <w:lvl w:ilvl="1" w:tplc="B7B065A6">
      <w:start w:val="1"/>
      <w:numFmt w:val="bullet"/>
      <w:lvlText w:val=""/>
      <w:lvlJc w:val="left"/>
      <w:pPr>
        <w:ind w:left="980" w:hanging="360"/>
      </w:pPr>
      <w:rPr>
        <w:rFonts w:ascii="Symbol" w:hAnsi="Symbol"/>
      </w:rPr>
    </w:lvl>
    <w:lvl w:ilvl="2" w:tplc="FA82D490">
      <w:start w:val="1"/>
      <w:numFmt w:val="bullet"/>
      <w:lvlText w:val=""/>
      <w:lvlJc w:val="left"/>
      <w:pPr>
        <w:ind w:left="980" w:hanging="360"/>
      </w:pPr>
      <w:rPr>
        <w:rFonts w:ascii="Symbol" w:hAnsi="Symbol"/>
      </w:rPr>
    </w:lvl>
    <w:lvl w:ilvl="3" w:tplc="32262C5E">
      <w:start w:val="1"/>
      <w:numFmt w:val="bullet"/>
      <w:lvlText w:val=""/>
      <w:lvlJc w:val="left"/>
      <w:pPr>
        <w:ind w:left="980" w:hanging="360"/>
      </w:pPr>
      <w:rPr>
        <w:rFonts w:ascii="Symbol" w:hAnsi="Symbol"/>
      </w:rPr>
    </w:lvl>
    <w:lvl w:ilvl="4" w:tplc="920070A2">
      <w:start w:val="1"/>
      <w:numFmt w:val="bullet"/>
      <w:lvlText w:val=""/>
      <w:lvlJc w:val="left"/>
      <w:pPr>
        <w:ind w:left="980" w:hanging="360"/>
      </w:pPr>
      <w:rPr>
        <w:rFonts w:ascii="Symbol" w:hAnsi="Symbol"/>
      </w:rPr>
    </w:lvl>
    <w:lvl w:ilvl="5" w:tplc="701AF924">
      <w:start w:val="1"/>
      <w:numFmt w:val="bullet"/>
      <w:lvlText w:val=""/>
      <w:lvlJc w:val="left"/>
      <w:pPr>
        <w:ind w:left="980" w:hanging="360"/>
      </w:pPr>
      <w:rPr>
        <w:rFonts w:ascii="Symbol" w:hAnsi="Symbol"/>
      </w:rPr>
    </w:lvl>
    <w:lvl w:ilvl="6" w:tplc="68F86802">
      <w:start w:val="1"/>
      <w:numFmt w:val="bullet"/>
      <w:lvlText w:val=""/>
      <w:lvlJc w:val="left"/>
      <w:pPr>
        <w:ind w:left="980" w:hanging="360"/>
      </w:pPr>
      <w:rPr>
        <w:rFonts w:ascii="Symbol" w:hAnsi="Symbol"/>
      </w:rPr>
    </w:lvl>
    <w:lvl w:ilvl="7" w:tplc="707CA81A">
      <w:start w:val="1"/>
      <w:numFmt w:val="bullet"/>
      <w:lvlText w:val=""/>
      <w:lvlJc w:val="left"/>
      <w:pPr>
        <w:ind w:left="980" w:hanging="360"/>
      </w:pPr>
      <w:rPr>
        <w:rFonts w:ascii="Symbol" w:hAnsi="Symbol"/>
      </w:rPr>
    </w:lvl>
    <w:lvl w:ilvl="8" w:tplc="57A6DCA6">
      <w:start w:val="1"/>
      <w:numFmt w:val="bullet"/>
      <w:lvlText w:val=""/>
      <w:lvlJc w:val="left"/>
      <w:pPr>
        <w:ind w:left="980" w:hanging="360"/>
      </w:pPr>
      <w:rPr>
        <w:rFonts w:ascii="Symbol" w:hAnsi="Symbol"/>
      </w:rPr>
    </w:lvl>
  </w:abstractNum>
  <w:abstractNum w:abstractNumId="15" w15:restartNumberingAfterBreak="0">
    <w:nsid w:val="2AC50E3B"/>
    <w:multiLevelType w:val="hybridMultilevel"/>
    <w:tmpl w:val="1DA0E684"/>
    <w:lvl w:ilvl="0" w:tplc="E0F01BDC">
      <w:start w:val="1"/>
      <w:numFmt w:val="bullet"/>
      <w:lvlText w:val=""/>
      <w:lvlJc w:val="left"/>
      <w:pPr>
        <w:ind w:left="980" w:hanging="360"/>
      </w:pPr>
      <w:rPr>
        <w:rFonts w:ascii="Symbol" w:hAnsi="Symbol"/>
      </w:rPr>
    </w:lvl>
    <w:lvl w:ilvl="1" w:tplc="3D94D776">
      <w:start w:val="1"/>
      <w:numFmt w:val="bullet"/>
      <w:lvlText w:val=""/>
      <w:lvlJc w:val="left"/>
      <w:pPr>
        <w:ind w:left="980" w:hanging="360"/>
      </w:pPr>
      <w:rPr>
        <w:rFonts w:ascii="Symbol" w:hAnsi="Symbol"/>
      </w:rPr>
    </w:lvl>
    <w:lvl w:ilvl="2" w:tplc="4F68B08E">
      <w:start w:val="1"/>
      <w:numFmt w:val="bullet"/>
      <w:lvlText w:val=""/>
      <w:lvlJc w:val="left"/>
      <w:pPr>
        <w:ind w:left="980" w:hanging="360"/>
      </w:pPr>
      <w:rPr>
        <w:rFonts w:ascii="Symbol" w:hAnsi="Symbol"/>
      </w:rPr>
    </w:lvl>
    <w:lvl w:ilvl="3" w:tplc="D35ADC06">
      <w:start w:val="1"/>
      <w:numFmt w:val="bullet"/>
      <w:lvlText w:val=""/>
      <w:lvlJc w:val="left"/>
      <w:pPr>
        <w:ind w:left="980" w:hanging="360"/>
      </w:pPr>
      <w:rPr>
        <w:rFonts w:ascii="Symbol" w:hAnsi="Symbol"/>
      </w:rPr>
    </w:lvl>
    <w:lvl w:ilvl="4" w:tplc="62E6912E">
      <w:start w:val="1"/>
      <w:numFmt w:val="bullet"/>
      <w:lvlText w:val=""/>
      <w:lvlJc w:val="left"/>
      <w:pPr>
        <w:ind w:left="980" w:hanging="360"/>
      </w:pPr>
      <w:rPr>
        <w:rFonts w:ascii="Symbol" w:hAnsi="Symbol"/>
      </w:rPr>
    </w:lvl>
    <w:lvl w:ilvl="5" w:tplc="027CA7C0">
      <w:start w:val="1"/>
      <w:numFmt w:val="bullet"/>
      <w:lvlText w:val=""/>
      <w:lvlJc w:val="left"/>
      <w:pPr>
        <w:ind w:left="980" w:hanging="360"/>
      </w:pPr>
      <w:rPr>
        <w:rFonts w:ascii="Symbol" w:hAnsi="Symbol"/>
      </w:rPr>
    </w:lvl>
    <w:lvl w:ilvl="6" w:tplc="DF345D20">
      <w:start w:val="1"/>
      <w:numFmt w:val="bullet"/>
      <w:lvlText w:val=""/>
      <w:lvlJc w:val="left"/>
      <w:pPr>
        <w:ind w:left="980" w:hanging="360"/>
      </w:pPr>
      <w:rPr>
        <w:rFonts w:ascii="Symbol" w:hAnsi="Symbol"/>
      </w:rPr>
    </w:lvl>
    <w:lvl w:ilvl="7" w:tplc="118EF878">
      <w:start w:val="1"/>
      <w:numFmt w:val="bullet"/>
      <w:lvlText w:val=""/>
      <w:lvlJc w:val="left"/>
      <w:pPr>
        <w:ind w:left="980" w:hanging="360"/>
      </w:pPr>
      <w:rPr>
        <w:rFonts w:ascii="Symbol" w:hAnsi="Symbol"/>
      </w:rPr>
    </w:lvl>
    <w:lvl w:ilvl="8" w:tplc="959ADFB8">
      <w:start w:val="1"/>
      <w:numFmt w:val="bullet"/>
      <w:lvlText w:val=""/>
      <w:lvlJc w:val="left"/>
      <w:pPr>
        <w:ind w:left="980" w:hanging="360"/>
      </w:pPr>
      <w:rPr>
        <w:rFonts w:ascii="Symbol" w:hAnsi="Symbol"/>
      </w:rPr>
    </w:lvl>
  </w:abstractNum>
  <w:abstractNum w:abstractNumId="16" w15:restartNumberingAfterBreak="0">
    <w:nsid w:val="2E385FC9"/>
    <w:multiLevelType w:val="hybridMultilevel"/>
    <w:tmpl w:val="2F5653D8"/>
    <w:lvl w:ilvl="0" w:tplc="041E65A6">
      <w:start w:val="1"/>
      <w:numFmt w:val="bullet"/>
      <w:lvlText w:val=""/>
      <w:lvlJc w:val="left"/>
      <w:pPr>
        <w:ind w:left="980" w:hanging="360"/>
      </w:pPr>
      <w:rPr>
        <w:rFonts w:ascii="Symbol" w:hAnsi="Symbol"/>
      </w:rPr>
    </w:lvl>
    <w:lvl w:ilvl="1" w:tplc="DD188914">
      <w:start w:val="1"/>
      <w:numFmt w:val="bullet"/>
      <w:lvlText w:val=""/>
      <w:lvlJc w:val="left"/>
      <w:pPr>
        <w:ind w:left="1160" w:hanging="360"/>
      </w:pPr>
      <w:rPr>
        <w:rFonts w:ascii="Symbol" w:hAnsi="Symbol"/>
      </w:rPr>
    </w:lvl>
    <w:lvl w:ilvl="2" w:tplc="F738BC6C">
      <w:start w:val="1"/>
      <w:numFmt w:val="bullet"/>
      <w:lvlText w:val=""/>
      <w:lvlJc w:val="left"/>
      <w:pPr>
        <w:ind w:left="980" w:hanging="360"/>
      </w:pPr>
      <w:rPr>
        <w:rFonts w:ascii="Symbol" w:hAnsi="Symbol"/>
      </w:rPr>
    </w:lvl>
    <w:lvl w:ilvl="3" w:tplc="F794AA06">
      <w:start w:val="1"/>
      <w:numFmt w:val="bullet"/>
      <w:lvlText w:val=""/>
      <w:lvlJc w:val="left"/>
      <w:pPr>
        <w:ind w:left="980" w:hanging="360"/>
      </w:pPr>
      <w:rPr>
        <w:rFonts w:ascii="Symbol" w:hAnsi="Symbol"/>
      </w:rPr>
    </w:lvl>
    <w:lvl w:ilvl="4" w:tplc="2F7C2992">
      <w:start w:val="1"/>
      <w:numFmt w:val="bullet"/>
      <w:lvlText w:val=""/>
      <w:lvlJc w:val="left"/>
      <w:pPr>
        <w:ind w:left="980" w:hanging="360"/>
      </w:pPr>
      <w:rPr>
        <w:rFonts w:ascii="Symbol" w:hAnsi="Symbol"/>
      </w:rPr>
    </w:lvl>
    <w:lvl w:ilvl="5" w:tplc="1C6EF170">
      <w:start w:val="1"/>
      <w:numFmt w:val="bullet"/>
      <w:lvlText w:val=""/>
      <w:lvlJc w:val="left"/>
      <w:pPr>
        <w:ind w:left="980" w:hanging="360"/>
      </w:pPr>
      <w:rPr>
        <w:rFonts w:ascii="Symbol" w:hAnsi="Symbol"/>
      </w:rPr>
    </w:lvl>
    <w:lvl w:ilvl="6" w:tplc="1CA67CC4">
      <w:start w:val="1"/>
      <w:numFmt w:val="bullet"/>
      <w:lvlText w:val=""/>
      <w:lvlJc w:val="left"/>
      <w:pPr>
        <w:ind w:left="980" w:hanging="360"/>
      </w:pPr>
      <w:rPr>
        <w:rFonts w:ascii="Symbol" w:hAnsi="Symbol"/>
      </w:rPr>
    </w:lvl>
    <w:lvl w:ilvl="7" w:tplc="E5F8FB4C">
      <w:start w:val="1"/>
      <w:numFmt w:val="bullet"/>
      <w:lvlText w:val=""/>
      <w:lvlJc w:val="left"/>
      <w:pPr>
        <w:ind w:left="980" w:hanging="360"/>
      </w:pPr>
      <w:rPr>
        <w:rFonts w:ascii="Symbol" w:hAnsi="Symbol"/>
      </w:rPr>
    </w:lvl>
    <w:lvl w:ilvl="8" w:tplc="41C8EA3A">
      <w:start w:val="1"/>
      <w:numFmt w:val="bullet"/>
      <w:lvlText w:val=""/>
      <w:lvlJc w:val="left"/>
      <w:pPr>
        <w:ind w:left="980" w:hanging="360"/>
      </w:pPr>
      <w:rPr>
        <w:rFonts w:ascii="Symbol" w:hAnsi="Symbol"/>
      </w:rPr>
    </w:lvl>
  </w:abstractNum>
  <w:abstractNum w:abstractNumId="17" w15:restartNumberingAfterBreak="0">
    <w:nsid w:val="2F1C7A27"/>
    <w:multiLevelType w:val="hybridMultilevel"/>
    <w:tmpl w:val="388EF586"/>
    <w:lvl w:ilvl="0" w:tplc="0026220C">
      <w:start w:val="1"/>
      <w:numFmt w:val="bullet"/>
      <w:pStyle w:val="Bullet2"/>
      <w:lvlText w:val=""/>
      <w:lvlJc w:val="left"/>
      <w:pPr>
        <w:ind w:left="720" w:hanging="360"/>
      </w:pPr>
      <w:rPr>
        <w:rFonts w:ascii="Wingdings" w:hAnsi="Wingdings" w:hint="default"/>
        <w:b w:val="0"/>
        <w:i w:val="0"/>
        <w:color w:val="auto"/>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451C4C"/>
    <w:multiLevelType w:val="multilevel"/>
    <w:tmpl w:val="005ACA24"/>
    <w:styleLink w:val="BMHeading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40622118"/>
    <w:multiLevelType w:val="multilevel"/>
    <w:tmpl w:val="3D50799E"/>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407874EE"/>
    <w:multiLevelType w:val="multilevel"/>
    <w:tmpl w:val="B4E2EC94"/>
    <w:lvl w:ilvl="0">
      <w:start w:val="1"/>
      <w:numFmt w:val="bullet"/>
      <w:lvlText w:val=""/>
      <w:lvlJc w:val="left"/>
      <w:pPr>
        <w:ind w:left="360" w:hanging="360"/>
      </w:pPr>
      <w:rPr>
        <w:rFonts w:ascii="Wingdings" w:hAnsi="Wingdings" w:hint="default"/>
        <w:b w:val="0"/>
        <w:i w:val="0"/>
        <w:color w:val="000000" w:themeColor="text1"/>
        <w:sz w:val="16"/>
      </w:rPr>
    </w:lvl>
    <w:lvl w:ilvl="1">
      <w:start w:val="1"/>
      <w:numFmt w:val="bullet"/>
      <w:pStyle w:val="TableBullet2"/>
      <w:lvlText w:val=""/>
      <w:lvlJc w:val="left"/>
      <w:pPr>
        <w:tabs>
          <w:tab w:val="num" w:pos="720"/>
        </w:tabs>
        <w:ind w:left="720" w:hanging="360"/>
      </w:pPr>
      <w:rPr>
        <w:rFonts w:ascii="Wingdings" w:hAnsi="Wingdings" w:hint="default"/>
        <w:color w:val="7A0223"/>
      </w:rPr>
    </w:lvl>
    <w:lvl w:ilvl="2">
      <w:start w:val="1"/>
      <w:numFmt w:val="bullet"/>
      <w:pStyle w:val="TableBullet3"/>
      <w:lvlText w:val=""/>
      <w:lvlJc w:val="left"/>
      <w:pPr>
        <w:tabs>
          <w:tab w:val="num" w:pos="1080"/>
        </w:tabs>
        <w:ind w:left="1080" w:hanging="360"/>
      </w:pPr>
      <w:rPr>
        <w:rFonts w:ascii="Wingdings" w:hAnsi="Wingdings" w:hint="default"/>
        <w:color w:val="7A0223"/>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470245"/>
    <w:multiLevelType w:val="hybridMultilevel"/>
    <w:tmpl w:val="6ACCB030"/>
    <w:lvl w:ilvl="0" w:tplc="8F740076">
      <w:start w:val="1"/>
      <w:numFmt w:val="bullet"/>
      <w:lvlText w:val=""/>
      <w:lvlJc w:val="left"/>
      <w:pPr>
        <w:ind w:left="720" w:hanging="360"/>
      </w:pPr>
      <w:rPr>
        <w:rFonts w:ascii="Symbol" w:hAnsi="Symbol"/>
      </w:rPr>
    </w:lvl>
    <w:lvl w:ilvl="1" w:tplc="209C751A">
      <w:start w:val="1"/>
      <w:numFmt w:val="bullet"/>
      <w:lvlText w:val=""/>
      <w:lvlJc w:val="left"/>
      <w:pPr>
        <w:ind w:left="720" w:hanging="360"/>
      </w:pPr>
      <w:rPr>
        <w:rFonts w:ascii="Symbol" w:hAnsi="Symbol"/>
      </w:rPr>
    </w:lvl>
    <w:lvl w:ilvl="2" w:tplc="C0062966">
      <w:start w:val="1"/>
      <w:numFmt w:val="bullet"/>
      <w:lvlText w:val=""/>
      <w:lvlJc w:val="left"/>
      <w:pPr>
        <w:ind w:left="720" w:hanging="360"/>
      </w:pPr>
      <w:rPr>
        <w:rFonts w:ascii="Symbol" w:hAnsi="Symbol"/>
      </w:rPr>
    </w:lvl>
    <w:lvl w:ilvl="3" w:tplc="9724BC74">
      <w:start w:val="1"/>
      <w:numFmt w:val="bullet"/>
      <w:lvlText w:val=""/>
      <w:lvlJc w:val="left"/>
      <w:pPr>
        <w:ind w:left="720" w:hanging="360"/>
      </w:pPr>
      <w:rPr>
        <w:rFonts w:ascii="Symbol" w:hAnsi="Symbol"/>
      </w:rPr>
    </w:lvl>
    <w:lvl w:ilvl="4" w:tplc="5C0828A6">
      <w:start w:val="1"/>
      <w:numFmt w:val="bullet"/>
      <w:lvlText w:val=""/>
      <w:lvlJc w:val="left"/>
      <w:pPr>
        <w:ind w:left="720" w:hanging="360"/>
      </w:pPr>
      <w:rPr>
        <w:rFonts w:ascii="Symbol" w:hAnsi="Symbol"/>
      </w:rPr>
    </w:lvl>
    <w:lvl w:ilvl="5" w:tplc="AB7408D4">
      <w:start w:val="1"/>
      <w:numFmt w:val="bullet"/>
      <w:lvlText w:val=""/>
      <w:lvlJc w:val="left"/>
      <w:pPr>
        <w:ind w:left="720" w:hanging="360"/>
      </w:pPr>
      <w:rPr>
        <w:rFonts w:ascii="Symbol" w:hAnsi="Symbol"/>
      </w:rPr>
    </w:lvl>
    <w:lvl w:ilvl="6" w:tplc="F58CAEF0">
      <w:start w:val="1"/>
      <w:numFmt w:val="bullet"/>
      <w:lvlText w:val=""/>
      <w:lvlJc w:val="left"/>
      <w:pPr>
        <w:ind w:left="720" w:hanging="360"/>
      </w:pPr>
      <w:rPr>
        <w:rFonts w:ascii="Symbol" w:hAnsi="Symbol"/>
      </w:rPr>
    </w:lvl>
    <w:lvl w:ilvl="7" w:tplc="A0EC122A">
      <w:start w:val="1"/>
      <w:numFmt w:val="bullet"/>
      <w:lvlText w:val=""/>
      <w:lvlJc w:val="left"/>
      <w:pPr>
        <w:ind w:left="720" w:hanging="360"/>
      </w:pPr>
      <w:rPr>
        <w:rFonts w:ascii="Symbol" w:hAnsi="Symbol"/>
      </w:rPr>
    </w:lvl>
    <w:lvl w:ilvl="8" w:tplc="2746ED4A">
      <w:start w:val="1"/>
      <w:numFmt w:val="bullet"/>
      <w:lvlText w:val=""/>
      <w:lvlJc w:val="left"/>
      <w:pPr>
        <w:ind w:left="720" w:hanging="360"/>
      </w:pPr>
      <w:rPr>
        <w:rFonts w:ascii="Symbol" w:hAnsi="Symbol"/>
      </w:rPr>
    </w:lvl>
  </w:abstractNum>
  <w:abstractNum w:abstractNumId="22" w15:restartNumberingAfterBreak="0">
    <w:nsid w:val="4663137D"/>
    <w:multiLevelType w:val="hybridMultilevel"/>
    <w:tmpl w:val="A18CE392"/>
    <w:lvl w:ilvl="0" w:tplc="D7DCA322">
      <w:start w:val="1"/>
      <w:numFmt w:val="bullet"/>
      <w:lvlText w:val=""/>
      <w:lvlJc w:val="left"/>
      <w:pPr>
        <w:ind w:left="720" w:hanging="360"/>
      </w:pPr>
      <w:rPr>
        <w:rFonts w:ascii="Symbol" w:hAnsi="Symbol"/>
      </w:rPr>
    </w:lvl>
    <w:lvl w:ilvl="1" w:tplc="BCA6C1A4">
      <w:start w:val="1"/>
      <w:numFmt w:val="bullet"/>
      <w:lvlText w:val=""/>
      <w:lvlJc w:val="left"/>
      <w:pPr>
        <w:ind w:left="720" w:hanging="360"/>
      </w:pPr>
      <w:rPr>
        <w:rFonts w:ascii="Symbol" w:hAnsi="Symbol"/>
      </w:rPr>
    </w:lvl>
    <w:lvl w:ilvl="2" w:tplc="4B72DDFC">
      <w:start w:val="1"/>
      <w:numFmt w:val="bullet"/>
      <w:lvlText w:val=""/>
      <w:lvlJc w:val="left"/>
      <w:pPr>
        <w:ind w:left="720" w:hanging="360"/>
      </w:pPr>
      <w:rPr>
        <w:rFonts w:ascii="Symbol" w:hAnsi="Symbol"/>
      </w:rPr>
    </w:lvl>
    <w:lvl w:ilvl="3" w:tplc="BD32DF74">
      <w:start w:val="1"/>
      <w:numFmt w:val="bullet"/>
      <w:lvlText w:val=""/>
      <w:lvlJc w:val="left"/>
      <w:pPr>
        <w:ind w:left="720" w:hanging="360"/>
      </w:pPr>
      <w:rPr>
        <w:rFonts w:ascii="Symbol" w:hAnsi="Symbol"/>
      </w:rPr>
    </w:lvl>
    <w:lvl w:ilvl="4" w:tplc="F8FA3964">
      <w:start w:val="1"/>
      <w:numFmt w:val="bullet"/>
      <w:lvlText w:val=""/>
      <w:lvlJc w:val="left"/>
      <w:pPr>
        <w:ind w:left="720" w:hanging="360"/>
      </w:pPr>
      <w:rPr>
        <w:rFonts w:ascii="Symbol" w:hAnsi="Symbol"/>
      </w:rPr>
    </w:lvl>
    <w:lvl w:ilvl="5" w:tplc="3DDA5960">
      <w:start w:val="1"/>
      <w:numFmt w:val="bullet"/>
      <w:lvlText w:val=""/>
      <w:lvlJc w:val="left"/>
      <w:pPr>
        <w:ind w:left="720" w:hanging="360"/>
      </w:pPr>
      <w:rPr>
        <w:rFonts w:ascii="Symbol" w:hAnsi="Symbol"/>
      </w:rPr>
    </w:lvl>
    <w:lvl w:ilvl="6" w:tplc="31025F94">
      <w:start w:val="1"/>
      <w:numFmt w:val="bullet"/>
      <w:lvlText w:val=""/>
      <w:lvlJc w:val="left"/>
      <w:pPr>
        <w:ind w:left="720" w:hanging="360"/>
      </w:pPr>
      <w:rPr>
        <w:rFonts w:ascii="Symbol" w:hAnsi="Symbol"/>
      </w:rPr>
    </w:lvl>
    <w:lvl w:ilvl="7" w:tplc="312E1E40">
      <w:start w:val="1"/>
      <w:numFmt w:val="bullet"/>
      <w:lvlText w:val=""/>
      <w:lvlJc w:val="left"/>
      <w:pPr>
        <w:ind w:left="720" w:hanging="360"/>
      </w:pPr>
      <w:rPr>
        <w:rFonts w:ascii="Symbol" w:hAnsi="Symbol"/>
      </w:rPr>
    </w:lvl>
    <w:lvl w:ilvl="8" w:tplc="C448B0A8">
      <w:start w:val="1"/>
      <w:numFmt w:val="bullet"/>
      <w:lvlText w:val=""/>
      <w:lvlJc w:val="left"/>
      <w:pPr>
        <w:ind w:left="720" w:hanging="360"/>
      </w:pPr>
      <w:rPr>
        <w:rFonts w:ascii="Symbol" w:hAnsi="Symbol"/>
      </w:rPr>
    </w:lvl>
  </w:abstractNum>
  <w:abstractNum w:abstractNumId="23" w15:restartNumberingAfterBreak="0">
    <w:nsid w:val="472466AE"/>
    <w:multiLevelType w:val="hybridMultilevel"/>
    <w:tmpl w:val="EF2AAA94"/>
    <w:lvl w:ilvl="0" w:tplc="683EB356">
      <w:start w:val="1"/>
      <w:numFmt w:val="bullet"/>
      <w:lvlText w:val=""/>
      <w:lvlJc w:val="left"/>
      <w:pPr>
        <w:ind w:left="738" w:hanging="360"/>
      </w:pPr>
      <w:rPr>
        <w:rFonts w:ascii="Wingdings" w:hAnsi="Wingdings" w:hint="default"/>
        <w:color w:val="AE132A" w:themeColor="accent2"/>
        <w:sz w:val="16"/>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24" w15:restartNumberingAfterBreak="0">
    <w:nsid w:val="475E2CC1"/>
    <w:multiLevelType w:val="hybridMultilevel"/>
    <w:tmpl w:val="4314B2AE"/>
    <w:lvl w:ilvl="0" w:tplc="393ADFFC">
      <w:start w:val="1"/>
      <w:numFmt w:val="bullet"/>
      <w:lvlText w:val=""/>
      <w:lvlJc w:val="left"/>
      <w:pPr>
        <w:ind w:left="980" w:hanging="360"/>
      </w:pPr>
      <w:rPr>
        <w:rFonts w:ascii="Symbol" w:hAnsi="Symbol"/>
      </w:rPr>
    </w:lvl>
    <w:lvl w:ilvl="1" w:tplc="687480B8">
      <w:start w:val="1"/>
      <w:numFmt w:val="bullet"/>
      <w:lvlText w:val=""/>
      <w:lvlJc w:val="left"/>
      <w:pPr>
        <w:ind w:left="980" w:hanging="360"/>
      </w:pPr>
      <w:rPr>
        <w:rFonts w:ascii="Symbol" w:hAnsi="Symbol"/>
      </w:rPr>
    </w:lvl>
    <w:lvl w:ilvl="2" w:tplc="8BEE90EC">
      <w:start w:val="1"/>
      <w:numFmt w:val="bullet"/>
      <w:lvlText w:val=""/>
      <w:lvlJc w:val="left"/>
      <w:pPr>
        <w:ind w:left="980" w:hanging="360"/>
      </w:pPr>
      <w:rPr>
        <w:rFonts w:ascii="Symbol" w:hAnsi="Symbol"/>
      </w:rPr>
    </w:lvl>
    <w:lvl w:ilvl="3" w:tplc="2C3A018C">
      <w:start w:val="1"/>
      <w:numFmt w:val="bullet"/>
      <w:lvlText w:val=""/>
      <w:lvlJc w:val="left"/>
      <w:pPr>
        <w:ind w:left="980" w:hanging="360"/>
      </w:pPr>
      <w:rPr>
        <w:rFonts w:ascii="Symbol" w:hAnsi="Symbol"/>
      </w:rPr>
    </w:lvl>
    <w:lvl w:ilvl="4" w:tplc="C61A8A6E">
      <w:start w:val="1"/>
      <w:numFmt w:val="bullet"/>
      <w:lvlText w:val=""/>
      <w:lvlJc w:val="left"/>
      <w:pPr>
        <w:ind w:left="980" w:hanging="360"/>
      </w:pPr>
      <w:rPr>
        <w:rFonts w:ascii="Symbol" w:hAnsi="Symbol"/>
      </w:rPr>
    </w:lvl>
    <w:lvl w:ilvl="5" w:tplc="3A924486">
      <w:start w:val="1"/>
      <w:numFmt w:val="bullet"/>
      <w:lvlText w:val=""/>
      <w:lvlJc w:val="left"/>
      <w:pPr>
        <w:ind w:left="980" w:hanging="360"/>
      </w:pPr>
      <w:rPr>
        <w:rFonts w:ascii="Symbol" w:hAnsi="Symbol"/>
      </w:rPr>
    </w:lvl>
    <w:lvl w:ilvl="6" w:tplc="223E2D36">
      <w:start w:val="1"/>
      <w:numFmt w:val="bullet"/>
      <w:lvlText w:val=""/>
      <w:lvlJc w:val="left"/>
      <w:pPr>
        <w:ind w:left="980" w:hanging="360"/>
      </w:pPr>
      <w:rPr>
        <w:rFonts w:ascii="Symbol" w:hAnsi="Symbol"/>
      </w:rPr>
    </w:lvl>
    <w:lvl w:ilvl="7" w:tplc="CA2EC532">
      <w:start w:val="1"/>
      <w:numFmt w:val="bullet"/>
      <w:lvlText w:val=""/>
      <w:lvlJc w:val="left"/>
      <w:pPr>
        <w:ind w:left="980" w:hanging="360"/>
      </w:pPr>
      <w:rPr>
        <w:rFonts w:ascii="Symbol" w:hAnsi="Symbol"/>
      </w:rPr>
    </w:lvl>
    <w:lvl w:ilvl="8" w:tplc="B3DEDA36">
      <w:start w:val="1"/>
      <w:numFmt w:val="bullet"/>
      <w:lvlText w:val=""/>
      <w:lvlJc w:val="left"/>
      <w:pPr>
        <w:ind w:left="980" w:hanging="360"/>
      </w:pPr>
      <w:rPr>
        <w:rFonts w:ascii="Symbol" w:hAnsi="Symbol"/>
      </w:rPr>
    </w:lvl>
  </w:abstractNum>
  <w:abstractNum w:abstractNumId="25" w15:restartNumberingAfterBreak="0">
    <w:nsid w:val="48CA2467"/>
    <w:multiLevelType w:val="hybridMultilevel"/>
    <w:tmpl w:val="6EECD114"/>
    <w:lvl w:ilvl="0" w:tplc="74208940">
      <w:start w:val="1"/>
      <w:numFmt w:val="bullet"/>
      <w:pStyle w:val="Guidance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C900EB"/>
    <w:multiLevelType w:val="hybridMultilevel"/>
    <w:tmpl w:val="DC2C1D46"/>
    <w:lvl w:ilvl="0" w:tplc="6D12B7AE">
      <w:start w:val="1"/>
      <w:numFmt w:val="bullet"/>
      <w:lvlText w:val=""/>
      <w:lvlJc w:val="left"/>
      <w:pPr>
        <w:ind w:left="720" w:hanging="360"/>
      </w:pPr>
      <w:rPr>
        <w:rFonts w:ascii="Symbol" w:hAnsi="Symbol"/>
      </w:rPr>
    </w:lvl>
    <w:lvl w:ilvl="1" w:tplc="13F64626">
      <w:start w:val="1"/>
      <w:numFmt w:val="bullet"/>
      <w:lvlText w:val=""/>
      <w:lvlJc w:val="left"/>
      <w:pPr>
        <w:ind w:left="720" w:hanging="360"/>
      </w:pPr>
      <w:rPr>
        <w:rFonts w:ascii="Symbol" w:hAnsi="Symbol"/>
      </w:rPr>
    </w:lvl>
    <w:lvl w:ilvl="2" w:tplc="73AE51A0">
      <w:start w:val="1"/>
      <w:numFmt w:val="bullet"/>
      <w:lvlText w:val=""/>
      <w:lvlJc w:val="left"/>
      <w:pPr>
        <w:ind w:left="720" w:hanging="360"/>
      </w:pPr>
      <w:rPr>
        <w:rFonts w:ascii="Symbol" w:hAnsi="Symbol"/>
      </w:rPr>
    </w:lvl>
    <w:lvl w:ilvl="3" w:tplc="F38E4904">
      <w:start w:val="1"/>
      <w:numFmt w:val="bullet"/>
      <w:lvlText w:val=""/>
      <w:lvlJc w:val="left"/>
      <w:pPr>
        <w:ind w:left="720" w:hanging="360"/>
      </w:pPr>
      <w:rPr>
        <w:rFonts w:ascii="Symbol" w:hAnsi="Symbol"/>
      </w:rPr>
    </w:lvl>
    <w:lvl w:ilvl="4" w:tplc="98A8FEAE">
      <w:start w:val="1"/>
      <w:numFmt w:val="bullet"/>
      <w:lvlText w:val=""/>
      <w:lvlJc w:val="left"/>
      <w:pPr>
        <w:ind w:left="720" w:hanging="360"/>
      </w:pPr>
      <w:rPr>
        <w:rFonts w:ascii="Symbol" w:hAnsi="Symbol"/>
      </w:rPr>
    </w:lvl>
    <w:lvl w:ilvl="5" w:tplc="1EF27CBC">
      <w:start w:val="1"/>
      <w:numFmt w:val="bullet"/>
      <w:lvlText w:val=""/>
      <w:lvlJc w:val="left"/>
      <w:pPr>
        <w:ind w:left="720" w:hanging="360"/>
      </w:pPr>
      <w:rPr>
        <w:rFonts w:ascii="Symbol" w:hAnsi="Symbol"/>
      </w:rPr>
    </w:lvl>
    <w:lvl w:ilvl="6" w:tplc="D19A79F8">
      <w:start w:val="1"/>
      <w:numFmt w:val="bullet"/>
      <w:lvlText w:val=""/>
      <w:lvlJc w:val="left"/>
      <w:pPr>
        <w:ind w:left="720" w:hanging="360"/>
      </w:pPr>
      <w:rPr>
        <w:rFonts w:ascii="Symbol" w:hAnsi="Symbol"/>
      </w:rPr>
    </w:lvl>
    <w:lvl w:ilvl="7" w:tplc="B87296EA">
      <w:start w:val="1"/>
      <w:numFmt w:val="bullet"/>
      <w:lvlText w:val=""/>
      <w:lvlJc w:val="left"/>
      <w:pPr>
        <w:ind w:left="720" w:hanging="360"/>
      </w:pPr>
      <w:rPr>
        <w:rFonts w:ascii="Symbol" w:hAnsi="Symbol"/>
      </w:rPr>
    </w:lvl>
    <w:lvl w:ilvl="8" w:tplc="F2EE498A">
      <w:start w:val="1"/>
      <w:numFmt w:val="bullet"/>
      <w:lvlText w:val=""/>
      <w:lvlJc w:val="left"/>
      <w:pPr>
        <w:ind w:left="720" w:hanging="360"/>
      </w:pPr>
      <w:rPr>
        <w:rFonts w:ascii="Symbol" w:hAnsi="Symbol"/>
      </w:rPr>
    </w:lvl>
  </w:abstractNum>
  <w:abstractNum w:abstractNumId="27" w15:restartNumberingAfterBreak="0">
    <w:nsid w:val="517C537A"/>
    <w:multiLevelType w:val="multilevel"/>
    <w:tmpl w:val="4C748990"/>
    <w:styleLink w:val="BMDefinitions"/>
    <w:lvl w:ilvl="0">
      <w:start w:val="1"/>
      <w:numFmt w:val="none"/>
      <w:pStyle w:val="DefinitionParagraph"/>
      <w:suff w:val="nothing"/>
      <w:lvlText w:val=""/>
      <w:lvlJc w:val="left"/>
      <w:pPr>
        <w:ind w:left="709" w:firstLine="0"/>
      </w:pPr>
      <w:rPr>
        <w:rFonts w:hint="default"/>
      </w:rPr>
    </w:lvl>
    <w:lvl w:ilvl="1">
      <w:start w:val="1"/>
      <w:numFmt w:val="lowerLetter"/>
      <w:pStyle w:val="Da"/>
      <w:lvlText w:val="(%2)"/>
      <w:lvlJc w:val="left"/>
      <w:pPr>
        <w:tabs>
          <w:tab w:val="num" w:pos="1418"/>
        </w:tabs>
        <w:ind w:left="1418" w:hanging="709"/>
      </w:pPr>
      <w:rPr>
        <w:rFonts w:hint="default"/>
      </w:rPr>
    </w:lvl>
    <w:lvl w:ilvl="2">
      <w:start w:val="1"/>
      <w:numFmt w:val="lowerRoman"/>
      <w:pStyle w:val="Di"/>
      <w:lvlText w:val="(%3)"/>
      <w:lvlJc w:val="left"/>
      <w:pPr>
        <w:tabs>
          <w:tab w:val="num" w:pos="2126"/>
        </w:tabs>
        <w:ind w:left="2126" w:hanging="708"/>
      </w:pPr>
      <w:rPr>
        <w:rFonts w:hint="default"/>
      </w:rPr>
    </w:lvl>
    <w:lvl w:ilvl="3">
      <w:start w:val="1"/>
      <w:numFmt w:val="upperLetter"/>
      <w:pStyle w:val="DA0"/>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8" w15:restartNumberingAfterBreak="0">
    <w:nsid w:val="51C236F1"/>
    <w:multiLevelType w:val="hybridMultilevel"/>
    <w:tmpl w:val="E982ABF6"/>
    <w:lvl w:ilvl="0" w:tplc="8722857A">
      <w:start w:val="1"/>
      <w:numFmt w:val="bullet"/>
      <w:lvlText w:val=""/>
      <w:lvlJc w:val="left"/>
      <w:pPr>
        <w:ind w:left="720" w:hanging="360"/>
      </w:pPr>
      <w:rPr>
        <w:rFonts w:ascii="Symbol" w:hAnsi="Symbol"/>
      </w:rPr>
    </w:lvl>
    <w:lvl w:ilvl="1" w:tplc="1D00E626">
      <w:start w:val="1"/>
      <w:numFmt w:val="bullet"/>
      <w:lvlText w:val=""/>
      <w:lvlJc w:val="left"/>
      <w:pPr>
        <w:ind w:left="720" w:hanging="360"/>
      </w:pPr>
      <w:rPr>
        <w:rFonts w:ascii="Symbol" w:hAnsi="Symbol"/>
      </w:rPr>
    </w:lvl>
    <w:lvl w:ilvl="2" w:tplc="DD8A8412">
      <w:start w:val="1"/>
      <w:numFmt w:val="bullet"/>
      <w:lvlText w:val=""/>
      <w:lvlJc w:val="left"/>
      <w:pPr>
        <w:ind w:left="720" w:hanging="360"/>
      </w:pPr>
      <w:rPr>
        <w:rFonts w:ascii="Symbol" w:hAnsi="Symbol"/>
      </w:rPr>
    </w:lvl>
    <w:lvl w:ilvl="3" w:tplc="1C74FCFA">
      <w:start w:val="1"/>
      <w:numFmt w:val="bullet"/>
      <w:lvlText w:val=""/>
      <w:lvlJc w:val="left"/>
      <w:pPr>
        <w:ind w:left="720" w:hanging="360"/>
      </w:pPr>
      <w:rPr>
        <w:rFonts w:ascii="Symbol" w:hAnsi="Symbol"/>
      </w:rPr>
    </w:lvl>
    <w:lvl w:ilvl="4" w:tplc="CB32D4A4">
      <w:start w:val="1"/>
      <w:numFmt w:val="bullet"/>
      <w:lvlText w:val=""/>
      <w:lvlJc w:val="left"/>
      <w:pPr>
        <w:ind w:left="720" w:hanging="360"/>
      </w:pPr>
      <w:rPr>
        <w:rFonts w:ascii="Symbol" w:hAnsi="Symbol"/>
      </w:rPr>
    </w:lvl>
    <w:lvl w:ilvl="5" w:tplc="0FD6C022">
      <w:start w:val="1"/>
      <w:numFmt w:val="bullet"/>
      <w:lvlText w:val=""/>
      <w:lvlJc w:val="left"/>
      <w:pPr>
        <w:ind w:left="720" w:hanging="360"/>
      </w:pPr>
      <w:rPr>
        <w:rFonts w:ascii="Symbol" w:hAnsi="Symbol"/>
      </w:rPr>
    </w:lvl>
    <w:lvl w:ilvl="6" w:tplc="65F25C8E">
      <w:start w:val="1"/>
      <w:numFmt w:val="bullet"/>
      <w:lvlText w:val=""/>
      <w:lvlJc w:val="left"/>
      <w:pPr>
        <w:ind w:left="720" w:hanging="360"/>
      </w:pPr>
      <w:rPr>
        <w:rFonts w:ascii="Symbol" w:hAnsi="Symbol"/>
      </w:rPr>
    </w:lvl>
    <w:lvl w:ilvl="7" w:tplc="45E2854A">
      <w:start w:val="1"/>
      <w:numFmt w:val="bullet"/>
      <w:lvlText w:val=""/>
      <w:lvlJc w:val="left"/>
      <w:pPr>
        <w:ind w:left="720" w:hanging="360"/>
      </w:pPr>
      <w:rPr>
        <w:rFonts w:ascii="Symbol" w:hAnsi="Symbol"/>
      </w:rPr>
    </w:lvl>
    <w:lvl w:ilvl="8" w:tplc="DF9E3C6A">
      <w:start w:val="1"/>
      <w:numFmt w:val="bullet"/>
      <w:lvlText w:val=""/>
      <w:lvlJc w:val="left"/>
      <w:pPr>
        <w:ind w:left="720" w:hanging="360"/>
      </w:pPr>
      <w:rPr>
        <w:rFonts w:ascii="Symbol" w:hAnsi="Symbol"/>
      </w:rPr>
    </w:lvl>
  </w:abstractNum>
  <w:abstractNum w:abstractNumId="29" w15:restartNumberingAfterBreak="0">
    <w:nsid w:val="53551DC8"/>
    <w:multiLevelType w:val="hybridMultilevel"/>
    <w:tmpl w:val="4C6E9C9E"/>
    <w:lvl w:ilvl="0" w:tplc="E79261F0">
      <w:start w:val="1"/>
      <w:numFmt w:val="bullet"/>
      <w:lvlText w:val=""/>
      <w:lvlJc w:val="left"/>
      <w:pPr>
        <w:ind w:left="720" w:hanging="360"/>
      </w:pPr>
      <w:rPr>
        <w:rFonts w:ascii="Symbol" w:hAnsi="Symbol"/>
      </w:rPr>
    </w:lvl>
    <w:lvl w:ilvl="1" w:tplc="8BDCF628">
      <w:start w:val="1"/>
      <w:numFmt w:val="bullet"/>
      <w:lvlText w:val=""/>
      <w:lvlJc w:val="left"/>
      <w:pPr>
        <w:ind w:left="720" w:hanging="360"/>
      </w:pPr>
      <w:rPr>
        <w:rFonts w:ascii="Symbol" w:hAnsi="Symbol"/>
      </w:rPr>
    </w:lvl>
    <w:lvl w:ilvl="2" w:tplc="E83A7D6E">
      <w:start w:val="1"/>
      <w:numFmt w:val="bullet"/>
      <w:lvlText w:val=""/>
      <w:lvlJc w:val="left"/>
      <w:pPr>
        <w:ind w:left="720" w:hanging="360"/>
      </w:pPr>
      <w:rPr>
        <w:rFonts w:ascii="Symbol" w:hAnsi="Symbol"/>
      </w:rPr>
    </w:lvl>
    <w:lvl w:ilvl="3" w:tplc="8278B7C8">
      <w:start w:val="1"/>
      <w:numFmt w:val="bullet"/>
      <w:lvlText w:val=""/>
      <w:lvlJc w:val="left"/>
      <w:pPr>
        <w:ind w:left="720" w:hanging="360"/>
      </w:pPr>
      <w:rPr>
        <w:rFonts w:ascii="Symbol" w:hAnsi="Symbol"/>
      </w:rPr>
    </w:lvl>
    <w:lvl w:ilvl="4" w:tplc="003C4CC2">
      <w:start w:val="1"/>
      <w:numFmt w:val="bullet"/>
      <w:lvlText w:val=""/>
      <w:lvlJc w:val="left"/>
      <w:pPr>
        <w:ind w:left="720" w:hanging="360"/>
      </w:pPr>
      <w:rPr>
        <w:rFonts w:ascii="Symbol" w:hAnsi="Symbol"/>
      </w:rPr>
    </w:lvl>
    <w:lvl w:ilvl="5" w:tplc="4558D2A8">
      <w:start w:val="1"/>
      <w:numFmt w:val="bullet"/>
      <w:lvlText w:val=""/>
      <w:lvlJc w:val="left"/>
      <w:pPr>
        <w:ind w:left="720" w:hanging="360"/>
      </w:pPr>
      <w:rPr>
        <w:rFonts w:ascii="Symbol" w:hAnsi="Symbol"/>
      </w:rPr>
    </w:lvl>
    <w:lvl w:ilvl="6" w:tplc="1AE419F2">
      <w:start w:val="1"/>
      <w:numFmt w:val="bullet"/>
      <w:lvlText w:val=""/>
      <w:lvlJc w:val="left"/>
      <w:pPr>
        <w:ind w:left="720" w:hanging="360"/>
      </w:pPr>
      <w:rPr>
        <w:rFonts w:ascii="Symbol" w:hAnsi="Symbol"/>
      </w:rPr>
    </w:lvl>
    <w:lvl w:ilvl="7" w:tplc="A2BC9C0A">
      <w:start w:val="1"/>
      <w:numFmt w:val="bullet"/>
      <w:lvlText w:val=""/>
      <w:lvlJc w:val="left"/>
      <w:pPr>
        <w:ind w:left="720" w:hanging="360"/>
      </w:pPr>
      <w:rPr>
        <w:rFonts w:ascii="Symbol" w:hAnsi="Symbol"/>
      </w:rPr>
    </w:lvl>
    <w:lvl w:ilvl="8" w:tplc="D892FCD4">
      <w:start w:val="1"/>
      <w:numFmt w:val="bullet"/>
      <w:lvlText w:val=""/>
      <w:lvlJc w:val="left"/>
      <w:pPr>
        <w:ind w:left="720" w:hanging="360"/>
      </w:pPr>
      <w:rPr>
        <w:rFonts w:ascii="Symbol" w:hAnsi="Symbol"/>
      </w:rPr>
    </w:lvl>
  </w:abstractNum>
  <w:abstractNum w:abstractNumId="30" w15:restartNumberingAfterBreak="0">
    <w:nsid w:val="5D3867F6"/>
    <w:multiLevelType w:val="hybridMultilevel"/>
    <w:tmpl w:val="A13886B4"/>
    <w:lvl w:ilvl="0" w:tplc="E970EF7E">
      <w:start w:val="1"/>
      <w:numFmt w:val="bullet"/>
      <w:pStyle w:val="Bullet1"/>
      <w:lvlText w:val=""/>
      <w:lvlJc w:val="left"/>
      <w:pPr>
        <w:ind w:left="360" w:hanging="360"/>
      </w:pPr>
      <w:rPr>
        <w:rFonts w:ascii="Wingdings" w:hAnsi="Wingdings" w:hint="default"/>
        <w:b w:val="0"/>
        <w:i w:val="0"/>
        <w:color w:val="auto"/>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6500C9"/>
    <w:multiLevelType w:val="multilevel"/>
    <w:tmpl w:val="8676F324"/>
    <w:lvl w:ilvl="0">
      <w:start w:val="1"/>
      <w:numFmt w:val="none"/>
      <w:pStyle w:val="TableHeadings"/>
      <w:suff w:val="nothing"/>
      <w:lvlText w:val="%1"/>
      <w:lvlJc w:val="left"/>
      <w:pPr>
        <w:ind w:left="0" w:firstLine="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tabs>
          <w:tab w:val="num" w:pos="794"/>
        </w:tabs>
        <w:ind w:left="794" w:hanging="437"/>
      </w:pPr>
      <w:rPr>
        <w:rFonts w:hint="default"/>
      </w:rPr>
    </w:lvl>
    <w:lvl w:ilvl="3">
      <w:start w:val="1"/>
      <w:numFmt w:val="decimal"/>
      <w:lvlText w:val="%2.%3.%4"/>
      <w:lvlJc w:val="left"/>
      <w:pPr>
        <w:tabs>
          <w:tab w:val="num" w:pos="1361"/>
        </w:tabs>
        <w:ind w:left="1361" w:hanging="567"/>
      </w:pPr>
      <w:rPr>
        <w:rFonts w:hint="default"/>
      </w:rPr>
    </w:lvl>
    <w:lvl w:ilvl="4">
      <w:start w:val="1"/>
      <w:numFmt w:val="lowerRoman"/>
      <w:lvlText w:val="(%5)"/>
      <w:lvlJc w:val="left"/>
      <w:pPr>
        <w:tabs>
          <w:tab w:val="num" w:pos="992"/>
        </w:tabs>
        <w:ind w:left="992" w:hanging="992"/>
      </w:pPr>
      <w:rPr>
        <w:rFonts w:hint="default"/>
      </w:rPr>
    </w:lvl>
    <w:lvl w:ilvl="5">
      <w:start w:val="1"/>
      <w:numFmt w:val="upperLetter"/>
      <w:lvlText w:val="(%6)"/>
      <w:lvlJc w:val="left"/>
      <w:pPr>
        <w:tabs>
          <w:tab w:val="num" w:pos="992"/>
        </w:tabs>
        <w:ind w:left="992" w:hanging="992"/>
      </w:pPr>
      <w:rPr>
        <w:rFonts w:hint="default"/>
      </w:rPr>
    </w:lvl>
    <w:lvl w:ilvl="6">
      <w:start w:val="1"/>
      <w:numFmt w:val="upperRoman"/>
      <w:lvlText w:val="%7."/>
      <w:lvlJc w:val="left"/>
      <w:pPr>
        <w:tabs>
          <w:tab w:val="num" w:pos="720"/>
        </w:tabs>
        <w:ind w:left="720" w:firstLine="0"/>
      </w:pPr>
      <w:rPr>
        <w:rFonts w:hint="default"/>
      </w:rPr>
    </w:lvl>
    <w:lvl w:ilvl="7">
      <w:start w:val="1"/>
      <w:numFmt w:val="lowerLetter"/>
      <w:lvlText w:val="%8."/>
      <w:lvlJc w:val="left"/>
      <w:pPr>
        <w:tabs>
          <w:tab w:val="num" w:pos="720"/>
        </w:tabs>
        <w:ind w:left="720" w:firstLine="0"/>
      </w:pPr>
      <w:rPr>
        <w:rFonts w:hint="default"/>
      </w:rPr>
    </w:lvl>
    <w:lvl w:ilvl="8">
      <w:start w:val="1"/>
      <w:numFmt w:val="upperLetter"/>
      <w:lvlText w:val="%9."/>
      <w:lvlJc w:val="left"/>
      <w:pPr>
        <w:tabs>
          <w:tab w:val="num" w:pos="720"/>
        </w:tabs>
        <w:ind w:left="720" w:firstLine="0"/>
      </w:pPr>
      <w:rPr>
        <w:rFonts w:hint="default"/>
      </w:rPr>
    </w:lvl>
  </w:abstractNum>
  <w:abstractNum w:abstractNumId="32" w15:restartNumberingAfterBreak="0">
    <w:nsid w:val="5FC55DFA"/>
    <w:multiLevelType w:val="hybridMultilevel"/>
    <w:tmpl w:val="70F026DA"/>
    <w:lvl w:ilvl="0" w:tplc="9282162A">
      <w:start w:val="1"/>
      <w:numFmt w:val="decimal"/>
      <w:pStyle w:val="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107362"/>
    <w:multiLevelType w:val="hybridMultilevel"/>
    <w:tmpl w:val="1FC8A23C"/>
    <w:lvl w:ilvl="0" w:tplc="69C42056">
      <w:start w:val="1"/>
      <w:numFmt w:val="decimal"/>
      <w:pStyle w:val="Note"/>
      <w:lvlText w:val="%1."/>
      <w:lvlJc w:val="left"/>
      <w:pPr>
        <w:ind w:left="360" w:hanging="360"/>
      </w:pPr>
      <w:rPr>
        <w:rFonts w:hint="default"/>
        <w:sz w:val="12"/>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DC477A"/>
    <w:multiLevelType w:val="hybridMultilevel"/>
    <w:tmpl w:val="976235C0"/>
    <w:lvl w:ilvl="0" w:tplc="95C2ACC6">
      <w:start w:val="1"/>
      <w:numFmt w:val="bullet"/>
      <w:lvlText w:val=""/>
      <w:lvlJc w:val="left"/>
      <w:pPr>
        <w:ind w:left="980" w:hanging="360"/>
      </w:pPr>
      <w:rPr>
        <w:rFonts w:ascii="Symbol" w:hAnsi="Symbol"/>
      </w:rPr>
    </w:lvl>
    <w:lvl w:ilvl="1" w:tplc="D2FA6F78">
      <w:start w:val="1"/>
      <w:numFmt w:val="bullet"/>
      <w:lvlText w:val=""/>
      <w:lvlJc w:val="left"/>
      <w:pPr>
        <w:ind w:left="980" w:hanging="360"/>
      </w:pPr>
      <w:rPr>
        <w:rFonts w:ascii="Symbol" w:hAnsi="Symbol"/>
      </w:rPr>
    </w:lvl>
    <w:lvl w:ilvl="2" w:tplc="A94C62F4">
      <w:start w:val="1"/>
      <w:numFmt w:val="bullet"/>
      <w:lvlText w:val=""/>
      <w:lvlJc w:val="left"/>
      <w:pPr>
        <w:ind w:left="980" w:hanging="360"/>
      </w:pPr>
      <w:rPr>
        <w:rFonts w:ascii="Symbol" w:hAnsi="Symbol"/>
      </w:rPr>
    </w:lvl>
    <w:lvl w:ilvl="3" w:tplc="9FA0590C">
      <w:start w:val="1"/>
      <w:numFmt w:val="bullet"/>
      <w:lvlText w:val=""/>
      <w:lvlJc w:val="left"/>
      <w:pPr>
        <w:ind w:left="980" w:hanging="360"/>
      </w:pPr>
      <w:rPr>
        <w:rFonts w:ascii="Symbol" w:hAnsi="Symbol"/>
      </w:rPr>
    </w:lvl>
    <w:lvl w:ilvl="4" w:tplc="BA1C76AE">
      <w:start w:val="1"/>
      <w:numFmt w:val="bullet"/>
      <w:lvlText w:val=""/>
      <w:lvlJc w:val="left"/>
      <w:pPr>
        <w:ind w:left="980" w:hanging="360"/>
      </w:pPr>
      <w:rPr>
        <w:rFonts w:ascii="Symbol" w:hAnsi="Symbol"/>
      </w:rPr>
    </w:lvl>
    <w:lvl w:ilvl="5" w:tplc="6DFE377A">
      <w:start w:val="1"/>
      <w:numFmt w:val="bullet"/>
      <w:lvlText w:val=""/>
      <w:lvlJc w:val="left"/>
      <w:pPr>
        <w:ind w:left="980" w:hanging="360"/>
      </w:pPr>
      <w:rPr>
        <w:rFonts w:ascii="Symbol" w:hAnsi="Symbol"/>
      </w:rPr>
    </w:lvl>
    <w:lvl w:ilvl="6" w:tplc="A3B61224">
      <w:start w:val="1"/>
      <w:numFmt w:val="bullet"/>
      <w:lvlText w:val=""/>
      <w:lvlJc w:val="left"/>
      <w:pPr>
        <w:ind w:left="980" w:hanging="360"/>
      </w:pPr>
      <w:rPr>
        <w:rFonts w:ascii="Symbol" w:hAnsi="Symbol"/>
      </w:rPr>
    </w:lvl>
    <w:lvl w:ilvl="7" w:tplc="4502B4B6">
      <w:start w:val="1"/>
      <w:numFmt w:val="bullet"/>
      <w:lvlText w:val=""/>
      <w:lvlJc w:val="left"/>
      <w:pPr>
        <w:ind w:left="980" w:hanging="360"/>
      </w:pPr>
      <w:rPr>
        <w:rFonts w:ascii="Symbol" w:hAnsi="Symbol"/>
      </w:rPr>
    </w:lvl>
    <w:lvl w:ilvl="8" w:tplc="60309F5C">
      <w:start w:val="1"/>
      <w:numFmt w:val="bullet"/>
      <w:lvlText w:val=""/>
      <w:lvlJc w:val="left"/>
      <w:pPr>
        <w:ind w:left="980" w:hanging="360"/>
      </w:pPr>
      <w:rPr>
        <w:rFonts w:ascii="Symbol" w:hAnsi="Symbol"/>
      </w:rPr>
    </w:lvl>
  </w:abstractNum>
  <w:abstractNum w:abstractNumId="35" w15:restartNumberingAfterBreak="0">
    <w:nsid w:val="6BB6682F"/>
    <w:multiLevelType w:val="multilevel"/>
    <w:tmpl w:val="66400B60"/>
    <w:lvl w:ilvl="0">
      <w:start w:val="1"/>
      <w:numFmt w:val="none"/>
      <w:pStyle w:val="Heading1"/>
      <w:suff w:val="nothing"/>
      <w:lvlText w:val=""/>
      <w:lvlJc w:val="left"/>
      <w:pPr>
        <w:ind w:left="0" w:firstLine="0"/>
      </w:pPr>
      <w:rPr>
        <w:rFonts w:hint="default"/>
        <w:strike w:val="0"/>
        <w:dstrike w:val="0"/>
        <w:sz w:val="22"/>
      </w:rPr>
    </w:lvl>
    <w:lvl w:ilvl="1">
      <w:start w:val="1"/>
      <w:numFmt w:val="none"/>
      <w:pStyle w:val="Heading2"/>
      <w:suff w:val="nothing"/>
      <w:lvlText w:val=""/>
      <w:lvlJc w:val="left"/>
      <w:pPr>
        <w:ind w:left="0" w:firstLine="0"/>
      </w:pPr>
      <w:rPr>
        <w:rFonts w:hint="default"/>
        <w:strike w:val="0"/>
        <w:dstrike w:val="0"/>
        <w:sz w:val="22"/>
      </w:rPr>
    </w:lvl>
    <w:lvl w:ilvl="2">
      <w:start w:val="1"/>
      <w:numFmt w:val="none"/>
      <w:pStyle w:val="Heading3"/>
      <w:suff w:val="nothing"/>
      <w:lvlText w:val=""/>
      <w:lvlJc w:val="left"/>
      <w:pPr>
        <w:ind w:left="0" w:firstLine="0"/>
      </w:pPr>
      <w:rPr>
        <w:rFonts w:hint="default"/>
        <w:strike w:val="0"/>
        <w:dstrike w:val="0"/>
        <w:sz w:val="22"/>
      </w:rPr>
    </w:lvl>
    <w:lvl w:ilvl="3">
      <w:start w:val="1"/>
      <w:numFmt w:val="none"/>
      <w:pStyle w:val="Heading4"/>
      <w:suff w:val="nothing"/>
      <w:lvlText w:val=""/>
      <w:lvlJc w:val="left"/>
      <w:pPr>
        <w:ind w:left="0" w:firstLine="0"/>
      </w:pPr>
      <w:rPr>
        <w:rFonts w:hint="default"/>
        <w:strike w:val="0"/>
        <w:dstrike w:val="0"/>
        <w:sz w:val="22"/>
      </w:rPr>
    </w:lvl>
    <w:lvl w:ilvl="4">
      <w:start w:val="1"/>
      <w:numFmt w:val="none"/>
      <w:pStyle w:val="Heading5"/>
      <w:suff w:val="nothing"/>
      <w:lvlText w:val=""/>
      <w:lvlJc w:val="left"/>
      <w:pPr>
        <w:ind w:left="0" w:firstLine="0"/>
      </w:pPr>
      <w:rPr>
        <w:rFonts w:hint="default"/>
        <w:strike w:val="0"/>
        <w:dstrike w:val="0"/>
        <w:sz w:val="22"/>
      </w:rPr>
    </w:lvl>
    <w:lvl w:ilvl="5">
      <w:start w:val="1"/>
      <w:numFmt w:val="none"/>
      <w:suff w:val="nothing"/>
      <w:lvlText w:val=""/>
      <w:lvlJc w:val="left"/>
      <w:pPr>
        <w:ind w:left="0" w:firstLine="0"/>
      </w:pPr>
      <w:rPr>
        <w:rFonts w:hint="default"/>
        <w:strike w:val="0"/>
        <w:dstrike w:val="0"/>
        <w:sz w:val="22"/>
      </w:rPr>
    </w:lvl>
    <w:lvl w:ilvl="6">
      <w:start w:val="1"/>
      <w:numFmt w:val="none"/>
      <w:pStyle w:val="Heading7"/>
      <w:suff w:val="nothing"/>
      <w:lvlText w:val=""/>
      <w:lvlJc w:val="left"/>
      <w:pPr>
        <w:ind w:left="0" w:firstLine="0"/>
      </w:pPr>
      <w:rPr>
        <w:rFonts w:hint="default"/>
        <w:strike w:val="0"/>
        <w:dstrike w:val="0"/>
        <w:sz w:val="22"/>
      </w:rPr>
    </w:lvl>
    <w:lvl w:ilvl="7">
      <w:start w:val="1"/>
      <w:numFmt w:val="none"/>
      <w:suff w:val="nothing"/>
      <w:lvlText w:val="%8"/>
      <w:lvlJc w:val="left"/>
      <w:pPr>
        <w:ind w:left="3600" w:hanging="720"/>
      </w:pPr>
      <w:rPr>
        <w:rFonts w:hint="default"/>
        <w:i w:val="0"/>
        <w:caps w:val="0"/>
        <w:strike w:val="0"/>
        <w:dstrike w:val="0"/>
        <w:vanish w:val="0"/>
        <w:sz w:val="22"/>
        <w:u w:val="none"/>
        <w:effect w:val="none"/>
        <w:vertAlign w:val="baseline"/>
      </w:rPr>
    </w:lvl>
    <w:lvl w:ilvl="8">
      <w:start w:val="1"/>
      <w:numFmt w:val="none"/>
      <w:suff w:val="nothing"/>
      <w:lvlText w:val="%9"/>
      <w:lvlJc w:val="left"/>
      <w:pPr>
        <w:ind w:left="4320" w:hanging="720"/>
      </w:pPr>
      <w:rPr>
        <w:rFonts w:hint="default"/>
        <w:strike w:val="0"/>
        <w:dstrike w:val="0"/>
        <w:sz w:val="22"/>
      </w:rPr>
    </w:lvl>
  </w:abstractNum>
  <w:abstractNum w:abstractNumId="36" w15:restartNumberingAfterBreak="0">
    <w:nsid w:val="707871C0"/>
    <w:multiLevelType w:val="hybridMultilevel"/>
    <w:tmpl w:val="55AAF16E"/>
    <w:lvl w:ilvl="0" w:tplc="C48831B6">
      <w:start w:val="1"/>
      <w:numFmt w:val="bullet"/>
      <w:lvlText w:val=""/>
      <w:lvlJc w:val="left"/>
      <w:pPr>
        <w:ind w:left="980" w:hanging="360"/>
      </w:pPr>
      <w:rPr>
        <w:rFonts w:ascii="Symbol" w:hAnsi="Symbol"/>
      </w:rPr>
    </w:lvl>
    <w:lvl w:ilvl="1" w:tplc="856ACC68">
      <w:start w:val="1"/>
      <w:numFmt w:val="bullet"/>
      <w:lvlText w:val=""/>
      <w:lvlJc w:val="left"/>
      <w:pPr>
        <w:ind w:left="980" w:hanging="360"/>
      </w:pPr>
      <w:rPr>
        <w:rFonts w:ascii="Symbol" w:hAnsi="Symbol"/>
      </w:rPr>
    </w:lvl>
    <w:lvl w:ilvl="2" w:tplc="6BF05596">
      <w:start w:val="1"/>
      <w:numFmt w:val="bullet"/>
      <w:lvlText w:val=""/>
      <w:lvlJc w:val="left"/>
      <w:pPr>
        <w:ind w:left="980" w:hanging="360"/>
      </w:pPr>
      <w:rPr>
        <w:rFonts w:ascii="Symbol" w:hAnsi="Symbol"/>
      </w:rPr>
    </w:lvl>
    <w:lvl w:ilvl="3" w:tplc="ABB0EDA2">
      <w:start w:val="1"/>
      <w:numFmt w:val="bullet"/>
      <w:lvlText w:val=""/>
      <w:lvlJc w:val="left"/>
      <w:pPr>
        <w:ind w:left="980" w:hanging="360"/>
      </w:pPr>
      <w:rPr>
        <w:rFonts w:ascii="Symbol" w:hAnsi="Symbol"/>
      </w:rPr>
    </w:lvl>
    <w:lvl w:ilvl="4" w:tplc="ED6E2DA2">
      <w:start w:val="1"/>
      <w:numFmt w:val="bullet"/>
      <w:lvlText w:val=""/>
      <w:lvlJc w:val="left"/>
      <w:pPr>
        <w:ind w:left="980" w:hanging="360"/>
      </w:pPr>
      <w:rPr>
        <w:rFonts w:ascii="Symbol" w:hAnsi="Symbol"/>
      </w:rPr>
    </w:lvl>
    <w:lvl w:ilvl="5" w:tplc="13645A7E">
      <w:start w:val="1"/>
      <w:numFmt w:val="bullet"/>
      <w:lvlText w:val=""/>
      <w:lvlJc w:val="left"/>
      <w:pPr>
        <w:ind w:left="980" w:hanging="360"/>
      </w:pPr>
      <w:rPr>
        <w:rFonts w:ascii="Symbol" w:hAnsi="Symbol"/>
      </w:rPr>
    </w:lvl>
    <w:lvl w:ilvl="6" w:tplc="109C918C">
      <w:start w:val="1"/>
      <w:numFmt w:val="bullet"/>
      <w:lvlText w:val=""/>
      <w:lvlJc w:val="left"/>
      <w:pPr>
        <w:ind w:left="980" w:hanging="360"/>
      </w:pPr>
      <w:rPr>
        <w:rFonts w:ascii="Symbol" w:hAnsi="Symbol"/>
      </w:rPr>
    </w:lvl>
    <w:lvl w:ilvl="7" w:tplc="3D02FA7A">
      <w:start w:val="1"/>
      <w:numFmt w:val="bullet"/>
      <w:lvlText w:val=""/>
      <w:lvlJc w:val="left"/>
      <w:pPr>
        <w:ind w:left="980" w:hanging="360"/>
      </w:pPr>
      <w:rPr>
        <w:rFonts w:ascii="Symbol" w:hAnsi="Symbol"/>
      </w:rPr>
    </w:lvl>
    <w:lvl w:ilvl="8" w:tplc="E0FEEAB4">
      <w:start w:val="1"/>
      <w:numFmt w:val="bullet"/>
      <w:lvlText w:val=""/>
      <w:lvlJc w:val="left"/>
      <w:pPr>
        <w:ind w:left="980" w:hanging="360"/>
      </w:pPr>
      <w:rPr>
        <w:rFonts w:ascii="Symbol" w:hAnsi="Symbol"/>
      </w:rPr>
    </w:lvl>
  </w:abstractNum>
  <w:abstractNum w:abstractNumId="37" w15:restartNumberingAfterBreak="0">
    <w:nsid w:val="76F307C9"/>
    <w:multiLevelType w:val="hybridMultilevel"/>
    <w:tmpl w:val="D4FEB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9241ED"/>
    <w:multiLevelType w:val="hybridMultilevel"/>
    <w:tmpl w:val="A5ECF87E"/>
    <w:lvl w:ilvl="0" w:tplc="9EFCC77E">
      <w:start w:val="1"/>
      <w:numFmt w:val="bullet"/>
      <w:lvlText w:val=""/>
      <w:lvlJc w:val="left"/>
      <w:pPr>
        <w:ind w:left="720" w:hanging="360"/>
      </w:pPr>
      <w:rPr>
        <w:rFonts w:ascii="Symbol" w:hAnsi="Symbol"/>
      </w:rPr>
    </w:lvl>
    <w:lvl w:ilvl="1" w:tplc="BCC2EDA6">
      <w:start w:val="1"/>
      <w:numFmt w:val="bullet"/>
      <w:lvlText w:val=""/>
      <w:lvlJc w:val="left"/>
      <w:pPr>
        <w:ind w:left="720" w:hanging="360"/>
      </w:pPr>
      <w:rPr>
        <w:rFonts w:ascii="Symbol" w:hAnsi="Symbol"/>
      </w:rPr>
    </w:lvl>
    <w:lvl w:ilvl="2" w:tplc="883E255E">
      <w:start w:val="1"/>
      <w:numFmt w:val="bullet"/>
      <w:lvlText w:val=""/>
      <w:lvlJc w:val="left"/>
      <w:pPr>
        <w:ind w:left="720" w:hanging="360"/>
      </w:pPr>
      <w:rPr>
        <w:rFonts w:ascii="Symbol" w:hAnsi="Symbol"/>
      </w:rPr>
    </w:lvl>
    <w:lvl w:ilvl="3" w:tplc="FCD0660E">
      <w:start w:val="1"/>
      <w:numFmt w:val="bullet"/>
      <w:lvlText w:val=""/>
      <w:lvlJc w:val="left"/>
      <w:pPr>
        <w:ind w:left="720" w:hanging="360"/>
      </w:pPr>
      <w:rPr>
        <w:rFonts w:ascii="Symbol" w:hAnsi="Symbol"/>
      </w:rPr>
    </w:lvl>
    <w:lvl w:ilvl="4" w:tplc="9CFC0C76">
      <w:start w:val="1"/>
      <w:numFmt w:val="bullet"/>
      <w:lvlText w:val=""/>
      <w:lvlJc w:val="left"/>
      <w:pPr>
        <w:ind w:left="720" w:hanging="360"/>
      </w:pPr>
      <w:rPr>
        <w:rFonts w:ascii="Symbol" w:hAnsi="Symbol"/>
      </w:rPr>
    </w:lvl>
    <w:lvl w:ilvl="5" w:tplc="4682805C">
      <w:start w:val="1"/>
      <w:numFmt w:val="bullet"/>
      <w:lvlText w:val=""/>
      <w:lvlJc w:val="left"/>
      <w:pPr>
        <w:ind w:left="720" w:hanging="360"/>
      </w:pPr>
      <w:rPr>
        <w:rFonts w:ascii="Symbol" w:hAnsi="Symbol"/>
      </w:rPr>
    </w:lvl>
    <w:lvl w:ilvl="6" w:tplc="B52CE8C6">
      <w:start w:val="1"/>
      <w:numFmt w:val="bullet"/>
      <w:lvlText w:val=""/>
      <w:lvlJc w:val="left"/>
      <w:pPr>
        <w:ind w:left="720" w:hanging="360"/>
      </w:pPr>
      <w:rPr>
        <w:rFonts w:ascii="Symbol" w:hAnsi="Symbol"/>
      </w:rPr>
    </w:lvl>
    <w:lvl w:ilvl="7" w:tplc="71CAD128">
      <w:start w:val="1"/>
      <w:numFmt w:val="bullet"/>
      <w:lvlText w:val=""/>
      <w:lvlJc w:val="left"/>
      <w:pPr>
        <w:ind w:left="720" w:hanging="360"/>
      </w:pPr>
      <w:rPr>
        <w:rFonts w:ascii="Symbol" w:hAnsi="Symbol"/>
      </w:rPr>
    </w:lvl>
    <w:lvl w:ilvl="8" w:tplc="7E8EA87E">
      <w:start w:val="1"/>
      <w:numFmt w:val="bullet"/>
      <w:lvlText w:val=""/>
      <w:lvlJc w:val="left"/>
      <w:pPr>
        <w:ind w:left="720" w:hanging="360"/>
      </w:pPr>
      <w:rPr>
        <w:rFonts w:ascii="Symbol" w:hAnsi="Symbol"/>
      </w:rPr>
    </w:lvl>
  </w:abstractNum>
  <w:abstractNum w:abstractNumId="39" w15:restartNumberingAfterBreak="0">
    <w:nsid w:val="7C45286A"/>
    <w:multiLevelType w:val="hybridMultilevel"/>
    <w:tmpl w:val="60E6CF54"/>
    <w:lvl w:ilvl="0" w:tplc="6F6272C6">
      <w:start w:val="1"/>
      <w:numFmt w:val="bullet"/>
      <w:lvlText w:val=""/>
      <w:lvlJc w:val="left"/>
      <w:pPr>
        <w:ind w:left="720" w:hanging="360"/>
      </w:pPr>
      <w:rPr>
        <w:rFonts w:ascii="Symbol" w:hAnsi="Symbol"/>
      </w:rPr>
    </w:lvl>
    <w:lvl w:ilvl="1" w:tplc="8312D9E4">
      <w:start w:val="1"/>
      <w:numFmt w:val="bullet"/>
      <w:lvlText w:val=""/>
      <w:lvlJc w:val="left"/>
      <w:pPr>
        <w:ind w:left="720" w:hanging="360"/>
      </w:pPr>
      <w:rPr>
        <w:rFonts w:ascii="Symbol" w:hAnsi="Symbol"/>
      </w:rPr>
    </w:lvl>
    <w:lvl w:ilvl="2" w:tplc="91A6FB26">
      <w:start w:val="1"/>
      <w:numFmt w:val="bullet"/>
      <w:lvlText w:val=""/>
      <w:lvlJc w:val="left"/>
      <w:pPr>
        <w:ind w:left="720" w:hanging="360"/>
      </w:pPr>
      <w:rPr>
        <w:rFonts w:ascii="Symbol" w:hAnsi="Symbol"/>
      </w:rPr>
    </w:lvl>
    <w:lvl w:ilvl="3" w:tplc="70FAB214">
      <w:start w:val="1"/>
      <w:numFmt w:val="bullet"/>
      <w:lvlText w:val=""/>
      <w:lvlJc w:val="left"/>
      <w:pPr>
        <w:ind w:left="720" w:hanging="360"/>
      </w:pPr>
      <w:rPr>
        <w:rFonts w:ascii="Symbol" w:hAnsi="Symbol"/>
      </w:rPr>
    </w:lvl>
    <w:lvl w:ilvl="4" w:tplc="1E7CF1E4">
      <w:start w:val="1"/>
      <w:numFmt w:val="bullet"/>
      <w:lvlText w:val=""/>
      <w:lvlJc w:val="left"/>
      <w:pPr>
        <w:ind w:left="720" w:hanging="360"/>
      </w:pPr>
      <w:rPr>
        <w:rFonts w:ascii="Symbol" w:hAnsi="Symbol"/>
      </w:rPr>
    </w:lvl>
    <w:lvl w:ilvl="5" w:tplc="5E56668C">
      <w:start w:val="1"/>
      <w:numFmt w:val="bullet"/>
      <w:lvlText w:val=""/>
      <w:lvlJc w:val="left"/>
      <w:pPr>
        <w:ind w:left="720" w:hanging="360"/>
      </w:pPr>
      <w:rPr>
        <w:rFonts w:ascii="Symbol" w:hAnsi="Symbol"/>
      </w:rPr>
    </w:lvl>
    <w:lvl w:ilvl="6" w:tplc="643019F8">
      <w:start w:val="1"/>
      <w:numFmt w:val="bullet"/>
      <w:lvlText w:val=""/>
      <w:lvlJc w:val="left"/>
      <w:pPr>
        <w:ind w:left="720" w:hanging="360"/>
      </w:pPr>
      <w:rPr>
        <w:rFonts w:ascii="Symbol" w:hAnsi="Symbol"/>
      </w:rPr>
    </w:lvl>
    <w:lvl w:ilvl="7" w:tplc="880E1D76">
      <w:start w:val="1"/>
      <w:numFmt w:val="bullet"/>
      <w:lvlText w:val=""/>
      <w:lvlJc w:val="left"/>
      <w:pPr>
        <w:ind w:left="720" w:hanging="360"/>
      </w:pPr>
      <w:rPr>
        <w:rFonts w:ascii="Symbol" w:hAnsi="Symbol"/>
      </w:rPr>
    </w:lvl>
    <w:lvl w:ilvl="8" w:tplc="9EA2570E">
      <w:start w:val="1"/>
      <w:numFmt w:val="bullet"/>
      <w:lvlText w:val=""/>
      <w:lvlJc w:val="left"/>
      <w:pPr>
        <w:ind w:left="720" w:hanging="360"/>
      </w:pPr>
      <w:rPr>
        <w:rFonts w:ascii="Symbol" w:hAnsi="Symbol"/>
      </w:rPr>
    </w:lvl>
  </w:abstractNum>
  <w:num w:numId="1" w16cid:durableId="14093042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2059080">
    <w:abstractNumId w:val="11"/>
  </w:num>
  <w:num w:numId="3" w16cid:durableId="1160463544">
    <w:abstractNumId w:val="25"/>
  </w:num>
  <w:num w:numId="4" w16cid:durableId="1661157081">
    <w:abstractNumId w:val="27"/>
  </w:num>
  <w:num w:numId="5" w16cid:durableId="1299189647">
    <w:abstractNumId w:val="18"/>
  </w:num>
  <w:num w:numId="6" w16cid:durableId="1369143241">
    <w:abstractNumId w:val="19"/>
  </w:num>
  <w:num w:numId="7" w16cid:durableId="612442047">
    <w:abstractNumId w:val="2"/>
  </w:num>
  <w:num w:numId="8" w16cid:durableId="1302535589">
    <w:abstractNumId w:val="30"/>
  </w:num>
  <w:num w:numId="9" w16cid:durableId="1127896294">
    <w:abstractNumId w:val="17"/>
  </w:num>
  <w:num w:numId="10" w16cid:durableId="1772243430">
    <w:abstractNumId w:val="27"/>
  </w:num>
  <w:num w:numId="11" w16cid:durableId="2134060787">
    <w:abstractNumId w:val="25"/>
  </w:num>
  <w:num w:numId="12" w16cid:durableId="1901401720">
    <w:abstractNumId w:val="35"/>
  </w:num>
  <w:num w:numId="13" w16cid:durableId="381487450">
    <w:abstractNumId w:val="19"/>
  </w:num>
  <w:num w:numId="14" w16cid:durableId="508715340">
    <w:abstractNumId w:val="33"/>
  </w:num>
  <w:num w:numId="15" w16cid:durableId="288359042">
    <w:abstractNumId w:val="32"/>
  </w:num>
  <w:num w:numId="16" w16cid:durableId="1123229539">
    <w:abstractNumId w:val="13"/>
  </w:num>
  <w:num w:numId="17" w16cid:durableId="203831290">
    <w:abstractNumId w:val="3"/>
  </w:num>
  <w:num w:numId="18" w16cid:durableId="1079445276">
    <w:abstractNumId w:val="11"/>
  </w:num>
  <w:num w:numId="19" w16cid:durableId="1097753352">
    <w:abstractNumId w:val="20"/>
  </w:num>
  <w:num w:numId="20" w16cid:durableId="624772225">
    <w:abstractNumId w:val="31"/>
  </w:num>
  <w:num w:numId="21" w16cid:durableId="1520123125">
    <w:abstractNumId w:val="5"/>
  </w:num>
  <w:num w:numId="22" w16cid:durableId="837696423">
    <w:abstractNumId w:val="5"/>
  </w:num>
  <w:num w:numId="23" w16cid:durableId="1420448615">
    <w:abstractNumId w:val="23"/>
  </w:num>
  <w:num w:numId="24" w16cid:durableId="51076967">
    <w:abstractNumId w:val="9"/>
  </w:num>
  <w:num w:numId="25" w16cid:durableId="1474756965">
    <w:abstractNumId w:val="37"/>
  </w:num>
  <w:num w:numId="26" w16cid:durableId="1387754911">
    <w:abstractNumId w:val="7"/>
  </w:num>
  <w:num w:numId="27" w16cid:durableId="1233155575">
    <w:abstractNumId w:val="22"/>
  </w:num>
  <w:num w:numId="28" w16cid:durableId="899249606">
    <w:abstractNumId w:val="38"/>
  </w:num>
  <w:num w:numId="29" w16cid:durableId="181866535">
    <w:abstractNumId w:val="34"/>
  </w:num>
  <w:num w:numId="30" w16cid:durableId="1130704403">
    <w:abstractNumId w:val="1"/>
  </w:num>
  <w:num w:numId="31" w16cid:durableId="186330289">
    <w:abstractNumId w:val="15"/>
  </w:num>
  <w:num w:numId="32" w16cid:durableId="729572661">
    <w:abstractNumId w:val="14"/>
  </w:num>
  <w:num w:numId="33" w16cid:durableId="1848206424">
    <w:abstractNumId w:val="24"/>
  </w:num>
  <w:num w:numId="34" w16cid:durableId="1562397629">
    <w:abstractNumId w:val="36"/>
  </w:num>
  <w:num w:numId="35" w16cid:durableId="554389717">
    <w:abstractNumId w:val="28"/>
  </w:num>
  <w:num w:numId="36" w16cid:durableId="1634946340">
    <w:abstractNumId w:val="26"/>
  </w:num>
  <w:num w:numId="37" w16cid:durableId="405884050">
    <w:abstractNumId w:val="16"/>
  </w:num>
  <w:num w:numId="38" w16cid:durableId="1848984861">
    <w:abstractNumId w:val="10"/>
  </w:num>
  <w:num w:numId="39" w16cid:durableId="355738455">
    <w:abstractNumId w:val="0"/>
  </w:num>
  <w:num w:numId="40" w16cid:durableId="1198738594">
    <w:abstractNumId w:val="8"/>
  </w:num>
  <w:num w:numId="41" w16cid:durableId="1957518823">
    <w:abstractNumId w:val="29"/>
  </w:num>
  <w:num w:numId="42" w16cid:durableId="315648115">
    <w:abstractNumId w:val="4"/>
  </w:num>
  <w:num w:numId="43" w16cid:durableId="1691762121">
    <w:abstractNumId w:val="21"/>
  </w:num>
  <w:num w:numId="44" w16cid:durableId="75250990">
    <w:abstractNumId w:val="39"/>
  </w:num>
  <w:num w:numId="45" w16cid:durableId="540871346">
    <w:abstractNumId w:val="12"/>
  </w:num>
  <w:num w:numId="46" w16cid:durableId="937910547">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06"/>
  <w:hyphenationZone w:val="425"/>
  <w:drawingGridHorizontalSpacing w:val="16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DocumentId" w:val="EMEA_DMS!410896796.2"/>
    <w:docVar w:name="DMDocumentLibraryName" w:val="EMEA_DMS"/>
    <w:docVar w:name="DMReference" w:val="410896796-v2\EMEA_DMS"/>
    <w:docVar w:name="LogoState" w:val="FirstPage"/>
    <w:docVar w:name="OfficeIni" w:val="Belfast - Global Services.ini"/>
    <w:docVar w:name="ReferenceFieldsConverted" w:val="True"/>
    <w:docVar w:name="Version" w:val="4.3.0"/>
  </w:docVars>
  <w:rsids>
    <w:rsidRoot w:val="00437A07"/>
    <w:rsid w:val="0000132F"/>
    <w:rsid w:val="00001597"/>
    <w:rsid w:val="00002665"/>
    <w:rsid w:val="00003B67"/>
    <w:rsid w:val="00006CE8"/>
    <w:rsid w:val="00012E3A"/>
    <w:rsid w:val="0001376F"/>
    <w:rsid w:val="00013E43"/>
    <w:rsid w:val="00014A14"/>
    <w:rsid w:val="00027374"/>
    <w:rsid w:val="0003359A"/>
    <w:rsid w:val="00035675"/>
    <w:rsid w:val="00035D72"/>
    <w:rsid w:val="00041A98"/>
    <w:rsid w:val="0004768C"/>
    <w:rsid w:val="00047967"/>
    <w:rsid w:val="00050C72"/>
    <w:rsid w:val="00051A56"/>
    <w:rsid w:val="00053E15"/>
    <w:rsid w:val="000554CF"/>
    <w:rsid w:val="000556E8"/>
    <w:rsid w:val="00063312"/>
    <w:rsid w:val="00063C09"/>
    <w:rsid w:val="0006526C"/>
    <w:rsid w:val="000672A7"/>
    <w:rsid w:val="00067418"/>
    <w:rsid w:val="000714D1"/>
    <w:rsid w:val="00072AF1"/>
    <w:rsid w:val="00074990"/>
    <w:rsid w:val="000750BE"/>
    <w:rsid w:val="00076C3D"/>
    <w:rsid w:val="0007782A"/>
    <w:rsid w:val="00077942"/>
    <w:rsid w:val="000800BC"/>
    <w:rsid w:val="00084574"/>
    <w:rsid w:val="00084BAB"/>
    <w:rsid w:val="0009149B"/>
    <w:rsid w:val="000A05BC"/>
    <w:rsid w:val="000A1E17"/>
    <w:rsid w:val="000A3663"/>
    <w:rsid w:val="000A7D58"/>
    <w:rsid w:val="000B0EBD"/>
    <w:rsid w:val="000B32D9"/>
    <w:rsid w:val="000B420D"/>
    <w:rsid w:val="000B4DBB"/>
    <w:rsid w:val="000B60EA"/>
    <w:rsid w:val="000B668A"/>
    <w:rsid w:val="000C1103"/>
    <w:rsid w:val="000C11AC"/>
    <w:rsid w:val="000C713E"/>
    <w:rsid w:val="000D02F5"/>
    <w:rsid w:val="000D05B0"/>
    <w:rsid w:val="000D193B"/>
    <w:rsid w:val="000D20CD"/>
    <w:rsid w:val="000D287D"/>
    <w:rsid w:val="000D457B"/>
    <w:rsid w:val="000E10D3"/>
    <w:rsid w:val="000E1F50"/>
    <w:rsid w:val="000E2702"/>
    <w:rsid w:val="000E2765"/>
    <w:rsid w:val="000E5D64"/>
    <w:rsid w:val="000F0430"/>
    <w:rsid w:val="000F5CFB"/>
    <w:rsid w:val="00100B0F"/>
    <w:rsid w:val="001027E6"/>
    <w:rsid w:val="00113DC9"/>
    <w:rsid w:val="001152D0"/>
    <w:rsid w:val="0011546B"/>
    <w:rsid w:val="00120D9C"/>
    <w:rsid w:val="001225A8"/>
    <w:rsid w:val="001244EF"/>
    <w:rsid w:val="00125135"/>
    <w:rsid w:val="001362B7"/>
    <w:rsid w:val="00136869"/>
    <w:rsid w:val="00143F3F"/>
    <w:rsid w:val="00145B6E"/>
    <w:rsid w:val="001513E0"/>
    <w:rsid w:val="001517E4"/>
    <w:rsid w:val="00160F13"/>
    <w:rsid w:val="00167117"/>
    <w:rsid w:val="0017344C"/>
    <w:rsid w:val="00173E5C"/>
    <w:rsid w:val="00173FA0"/>
    <w:rsid w:val="001747EA"/>
    <w:rsid w:val="001751FB"/>
    <w:rsid w:val="00177D6E"/>
    <w:rsid w:val="00181BD5"/>
    <w:rsid w:val="00182941"/>
    <w:rsid w:val="00182EA2"/>
    <w:rsid w:val="00187810"/>
    <w:rsid w:val="001912A3"/>
    <w:rsid w:val="00196323"/>
    <w:rsid w:val="001970FE"/>
    <w:rsid w:val="001A100E"/>
    <w:rsid w:val="001A162C"/>
    <w:rsid w:val="001A2C98"/>
    <w:rsid w:val="001A3390"/>
    <w:rsid w:val="001A36A4"/>
    <w:rsid w:val="001A43E5"/>
    <w:rsid w:val="001A5A47"/>
    <w:rsid w:val="001A606D"/>
    <w:rsid w:val="001B4E5E"/>
    <w:rsid w:val="001B71E4"/>
    <w:rsid w:val="001C00F1"/>
    <w:rsid w:val="001C163D"/>
    <w:rsid w:val="001D1291"/>
    <w:rsid w:val="001D23DA"/>
    <w:rsid w:val="001D5953"/>
    <w:rsid w:val="001D6597"/>
    <w:rsid w:val="001D7E94"/>
    <w:rsid w:val="001D7EF2"/>
    <w:rsid w:val="001E2BA9"/>
    <w:rsid w:val="001E42DC"/>
    <w:rsid w:val="001F2035"/>
    <w:rsid w:val="001F4767"/>
    <w:rsid w:val="001F6E45"/>
    <w:rsid w:val="001F7853"/>
    <w:rsid w:val="00200226"/>
    <w:rsid w:val="00201BE2"/>
    <w:rsid w:val="0020645D"/>
    <w:rsid w:val="00206FD8"/>
    <w:rsid w:val="00207040"/>
    <w:rsid w:val="00207795"/>
    <w:rsid w:val="0021544C"/>
    <w:rsid w:val="00216BBD"/>
    <w:rsid w:val="00217314"/>
    <w:rsid w:val="00223797"/>
    <w:rsid w:val="002251F1"/>
    <w:rsid w:val="00225E60"/>
    <w:rsid w:val="00230D1B"/>
    <w:rsid w:val="00232C84"/>
    <w:rsid w:val="00234991"/>
    <w:rsid w:val="002376EE"/>
    <w:rsid w:val="002377D6"/>
    <w:rsid w:val="002415A6"/>
    <w:rsid w:val="002438C2"/>
    <w:rsid w:val="002457BD"/>
    <w:rsid w:val="00246C97"/>
    <w:rsid w:val="00253DE3"/>
    <w:rsid w:val="00255F94"/>
    <w:rsid w:val="0025748C"/>
    <w:rsid w:val="00262824"/>
    <w:rsid w:val="002634BC"/>
    <w:rsid w:val="00264B18"/>
    <w:rsid w:val="00265E24"/>
    <w:rsid w:val="00266729"/>
    <w:rsid w:val="00274887"/>
    <w:rsid w:val="00276B4F"/>
    <w:rsid w:val="002805CD"/>
    <w:rsid w:val="00282861"/>
    <w:rsid w:val="00282DB3"/>
    <w:rsid w:val="00283DC1"/>
    <w:rsid w:val="00284C6D"/>
    <w:rsid w:val="00285301"/>
    <w:rsid w:val="00286A36"/>
    <w:rsid w:val="00287173"/>
    <w:rsid w:val="0029373F"/>
    <w:rsid w:val="00295315"/>
    <w:rsid w:val="0029597A"/>
    <w:rsid w:val="00295B35"/>
    <w:rsid w:val="00297098"/>
    <w:rsid w:val="002970B9"/>
    <w:rsid w:val="0029748A"/>
    <w:rsid w:val="002A0806"/>
    <w:rsid w:val="002A111B"/>
    <w:rsid w:val="002A18FD"/>
    <w:rsid w:val="002A252B"/>
    <w:rsid w:val="002A3D1F"/>
    <w:rsid w:val="002A58DD"/>
    <w:rsid w:val="002B006C"/>
    <w:rsid w:val="002B052C"/>
    <w:rsid w:val="002B2979"/>
    <w:rsid w:val="002B2FAD"/>
    <w:rsid w:val="002B3CED"/>
    <w:rsid w:val="002B4965"/>
    <w:rsid w:val="002B4BD2"/>
    <w:rsid w:val="002B4FF0"/>
    <w:rsid w:val="002B5F24"/>
    <w:rsid w:val="002B7045"/>
    <w:rsid w:val="002B7C9A"/>
    <w:rsid w:val="002C0298"/>
    <w:rsid w:val="002C267E"/>
    <w:rsid w:val="002C3E77"/>
    <w:rsid w:val="002C408A"/>
    <w:rsid w:val="002C7BE2"/>
    <w:rsid w:val="002D0D34"/>
    <w:rsid w:val="002D1A47"/>
    <w:rsid w:val="002D22C6"/>
    <w:rsid w:val="002D47B8"/>
    <w:rsid w:val="002D4F0E"/>
    <w:rsid w:val="002D51E3"/>
    <w:rsid w:val="002D59F8"/>
    <w:rsid w:val="002D6124"/>
    <w:rsid w:val="002E0F72"/>
    <w:rsid w:val="002E3B45"/>
    <w:rsid w:val="002E5308"/>
    <w:rsid w:val="002F28D4"/>
    <w:rsid w:val="002F6300"/>
    <w:rsid w:val="002F6391"/>
    <w:rsid w:val="00301932"/>
    <w:rsid w:val="003022A1"/>
    <w:rsid w:val="003039CA"/>
    <w:rsid w:val="003039FA"/>
    <w:rsid w:val="00306F0E"/>
    <w:rsid w:val="00307208"/>
    <w:rsid w:val="00312192"/>
    <w:rsid w:val="00312BF9"/>
    <w:rsid w:val="00312FCD"/>
    <w:rsid w:val="00313441"/>
    <w:rsid w:val="00316FC1"/>
    <w:rsid w:val="0032108C"/>
    <w:rsid w:val="00341316"/>
    <w:rsid w:val="0035700E"/>
    <w:rsid w:val="00357BA9"/>
    <w:rsid w:val="00362D0E"/>
    <w:rsid w:val="003644C6"/>
    <w:rsid w:val="00365F00"/>
    <w:rsid w:val="00374BA2"/>
    <w:rsid w:val="00374D09"/>
    <w:rsid w:val="003752B2"/>
    <w:rsid w:val="00375AF6"/>
    <w:rsid w:val="00375D47"/>
    <w:rsid w:val="00375E2B"/>
    <w:rsid w:val="00377943"/>
    <w:rsid w:val="003835B8"/>
    <w:rsid w:val="003862B0"/>
    <w:rsid w:val="00390AF9"/>
    <w:rsid w:val="00393FA7"/>
    <w:rsid w:val="0039719E"/>
    <w:rsid w:val="003A00AA"/>
    <w:rsid w:val="003A15E9"/>
    <w:rsid w:val="003A1AB4"/>
    <w:rsid w:val="003A38F4"/>
    <w:rsid w:val="003A3B2E"/>
    <w:rsid w:val="003A4FC0"/>
    <w:rsid w:val="003A789E"/>
    <w:rsid w:val="003A7E7C"/>
    <w:rsid w:val="003B05C3"/>
    <w:rsid w:val="003B1EF4"/>
    <w:rsid w:val="003B61A2"/>
    <w:rsid w:val="003B6F1D"/>
    <w:rsid w:val="003B7AFB"/>
    <w:rsid w:val="003C325D"/>
    <w:rsid w:val="003C4401"/>
    <w:rsid w:val="003C6445"/>
    <w:rsid w:val="003D1B0F"/>
    <w:rsid w:val="003D338B"/>
    <w:rsid w:val="003D6C32"/>
    <w:rsid w:val="003E291D"/>
    <w:rsid w:val="003E3752"/>
    <w:rsid w:val="003E39DD"/>
    <w:rsid w:val="003E3F35"/>
    <w:rsid w:val="003E4FE4"/>
    <w:rsid w:val="003E5C5C"/>
    <w:rsid w:val="003E6C69"/>
    <w:rsid w:val="003F14EA"/>
    <w:rsid w:val="003F7F16"/>
    <w:rsid w:val="00402B60"/>
    <w:rsid w:val="004114D6"/>
    <w:rsid w:val="00412B4E"/>
    <w:rsid w:val="004214AE"/>
    <w:rsid w:val="0042608F"/>
    <w:rsid w:val="00431B6B"/>
    <w:rsid w:val="004327B9"/>
    <w:rsid w:val="00432806"/>
    <w:rsid w:val="0043481D"/>
    <w:rsid w:val="00437174"/>
    <w:rsid w:val="00437A07"/>
    <w:rsid w:val="00440220"/>
    <w:rsid w:val="00440940"/>
    <w:rsid w:val="00441248"/>
    <w:rsid w:val="004439F5"/>
    <w:rsid w:val="00444F1D"/>
    <w:rsid w:val="00446553"/>
    <w:rsid w:val="004475ED"/>
    <w:rsid w:val="004512DD"/>
    <w:rsid w:val="00453423"/>
    <w:rsid w:val="00453EFF"/>
    <w:rsid w:val="00455C40"/>
    <w:rsid w:val="00456F2F"/>
    <w:rsid w:val="00457014"/>
    <w:rsid w:val="004616AA"/>
    <w:rsid w:val="004617F0"/>
    <w:rsid w:val="00465672"/>
    <w:rsid w:val="00465869"/>
    <w:rsid w:val="00465A23"/>
    <w:rsid w:val="00467ED8"/>
    <w:rsid w:val="0047407F"/>
    <w:rsid w:val="0047441E"/>
    <w:rsid w:val="004750DE"/>
    <w:rsid w:val="00475BA3"/>
    <w:rsid w:val="004768AB"/>
    <w:rsid w:val="00476E54"/>
    <w:rsid w:val="0048132B"/>
    <w:rsid w:val="00483B53"/>
    <w:rsid w:val="00483C5B"/>
    <w:rsid w:val="00485497"/>
    <w:rsid w:val="00487096"/>
    <w:rsid w:val="00487977"/>
    <w:rsid w:val="004903AC"/>
    <w:rsid w:val="00492477"/>
    <w:rsid w:val="00492B8B"/>
    <w:rsid w:val="00493762"/>
    <w:rsid w:val="00493AC2"/>
    <w:rsid w:val="00496A86"/>
    <w:rsid w:val="004A0186"/>
    <w:rsid w:val="004A1B3B"/>
    <w:rsid w:val="004A2062"/>
    <w:rsid w:val="004A2CA3"/>
    <w:rsid w:val="004A3FA2"/>
    <w:rsid w:val="004A449B"/>
    <w:rsid w:val="004A525F"/>
    <w:rsid w:val="004A5ECE"/>
    <w:rsid w:val="004A60C0"/>
    <w:rsid w:val="004B3B00"/>
    <w:rsid w:val="004B56E7"/>
    <w:rsid w:val="004C0E42"/>
    <w:rsid w:val="004C0ED2"/>
    <w:rsid w:val="004C16D2"/>
    <w:rsid w:val="004C470D"/>
    <w:rsid w:val="004C7FB2"/>
    <w:rsid w:val="004D65B5"/>
    <w:rsid w:val="004D7077"/>
    <w:rsid w:val="004E065A"/>
    <w:rsid w:val="004E06ED"/>
    <w:rsid w:val="004E17D5"/>
    <w:rsid w:val="004E1CC7"/>
    <w:rsid w:val="004E3AB4"/>
    <w:rsid w:val="004E3FF2"/>
    <w:rsid w:val="004E4601"/>
    <w:rsid w:val="004F0A37"/>
    <w:rsid w:val="004F11AA"/>
    <w:rsid w:val="004F2A19"/>
    <w:rsid w:val="004F3356"/>
    <w:rsid w:val="004F4362"/>
    <w:rsid w:val="004F7F78"/>
    <w:rsid w:val="00510E05"/>
    <w:rsid w:val="00511430"/>
    <w:rsid w:val="00514C8B"/>
    <w:rsid w:val="00515017"/>
    <w:rsid w:val="00517958"/>
    <w:rsid w:val="0052149E"/>
    <w:rsid w:val="00523DC8"/>
    <w:rsid w:val="00525AD8"/>
    <w:rsid w:val="00526F54"/>
    <w:rsid w:val="00530714"/>
    <w:rsid w:val="005350CA"/>
    <w:rsid w:val="0054205F"/>
    <w:rsid w:val="00542344"/>
    <w:rsid w:val="005425F3"/>
    <w:rsid w:val="00544109"/>
    <w:rsid w:val="0054514B"/>
    <w:rsid w:val="005452D0"/>
    <w:rsid w:val="00546082"/>
    <w:rsid w:val="0054653D"/>
    <w:rsid w:val="00547A0B"/>
    <w:rsid w:val="00547CAE"/>
    <w:rsid w:val="00551168"/>
    <w:rsid w:val="00551B4B"/>
    <w:rsid w:val="00555011"/>
    <w:rsid w:val="00557012"/>
    <w:rsid w:val="00557E85"/>
    <w:rsid w:val="00563B04"/>
    <w:rsid w:val="0056619A"/>
    <w:rsid w:val="0057176E"/>
    <w:rsid w:val="00572953"/>
    <w:rsid w:val="0057297D"/>
    <w:rsid w:val="00573D03"/>
    <w:rsid w:val="00575711"/>
    <w:rsid w:val="005811B2"/>
    <w:rsid w:val="00582CF2"/>
    <w:rsid w:val="0058372E"/>
    <w:rsid w:val="005851C8"/>
    <w:rsid w:val="0058669D"/>
    <w:rsid w:val="0058673C"/>
    <w:rsid w:val="00593A8A"/>
    <w:rsid w:val="00595069"/>
    <w:rsid w:val="0059557F"/>
    <w:rsid w:val="00595A80"/>
    <w:rsid w:val="005A1B7C"/>
    <w:rsid w:val="005A299B"/>
    <w:rsid w:val="005A58B4"/>
    <w:rsid w:val="005A5923"/>
    <w:rsid w:val="005A7A23"/>
    <w:rsid w:val="005B1A90"/>
    <w:rsid w:val="005B3160"/>
    <w:rsid w:val="005B31DA"/>
    <w:rsid w:val="005B597D"/>
    <w:rsid w:val="005C3F45"/>
    <w:rsid w:val="005C487F"/>
    <w:rsid w:val="005C535B"/>
    <w:rsid w:val="005C56C7"/>
    <w:rsid w:val="005D10C6"/>
    <w:rsid w:val="005D1693"/>
    <w:rsid w:val="005D22DD"/>
    <w:rsid w:val="005D3EA5"/>
    <w:rsid w:val="005D4B7E"/>
    <w:rsid w:val="005D51A3"/>
    <w:rsid w:val="005D59AE"/>
    <w:rsid w:val="005E2CEF"/>
    <w:rsid w:val="005E5FD4"/>
    <w:rsid w:val="005E62C3"/>
    <w:rsid w:val="005E6CAD"/>
    <w:rsid w:val="005F0EC2"/>
    <w:rsid w:val="005F3859"/>
    <w:rsid w:val="00602C07"/>
    <w:rsid w:val="00603F94"/>
    <w:rsid w:val="0060480D"/>
    <w:rsid w:val="0060495C"/>
    <w:rsid w:val="00605761"/>
    <w:rsid w:val="00605896"/>
    <w:rsid w:val="0060670D"/>
    <w:rsid w:val="00611C42"/>
    <w:rsid w:val="00613E63"/>
    <w:rsid w:val="0061515A"/>
    <w:rsid w:val="00623817"/>
    <w:rsid w:val="006239EB"/>
    <w:rsid w:val="00623BCF"/>
    <w:rsid w:val="006265CE"/>
    <w:rsid w:val="00627233"/>
    <w:rsid w:val="0063459E"/>
    <w:rsid w:val="00640C49"/>
    <w:rsid w:val="00643063"/>
    <w:rsid w:val="006434FA"/>
    <w:rsid w:val="0064659A"/>
    <w:rsid w:val="00650346"/>
    <w:rsid w:val="00652C47"/>
    <w:rsid w:val="00656BD7"/>
    <w:rsid w:val="00660D90"/>
    <w:rsid w:val="00663EC5"/>
    <w:rsid w:val="0066455B"/>
    <w:rsid w:val="006678F6"/>
    <w:rsid w:val="00673BBC"/>
    <w:rsid w:val="00674B25"/>
    <w:rsid w:val="00681995"/>
    <w:rsid w:val="0068232A"/>
    <w:rsid w:val="0068241D"/>
    <w:rsid w:val="0068541B"/>
    <w:rsid w:val="006859A2"/>
    <w:rsid w:val="00687454"/>
    <w:rsid w:val="006904BA"/>
    <w:rsid w:val="006911BA"/>
    <w:rsid w:val="00691DF5"/>
    <w:rsid w:val="006A2DA7"/>
    <w:rsid w:val="006A2DDB"/>
    <w:rsid w:val="006A3B1A"/>
    <w:rsid w:val="006A6A60"/>
    <w:rsid w:val="006B2AD8"/>
    <w:rsid w:val="006B3645"/>
    <w:rsid w:val="006B3EB8"/>
    <w:rsid w:val="006B46E2"/>
    <w:rsid w:val="006B55F3"/>
    <w:rsid w:val="006B61F4"/>
    <w:rsid w:val="006C1126"/>
    <w:rsid w:val="006C750A"/>
    <w:rsid w:val="006C7D8B"/>
    <w:rsid w:val="006D101C"/>
    <w:rsid w:val="006D2E0F"/>
    <w:rsid w:val="006D563B"/>
    <w:rsid w:val="006D7DD9"/>
    <w:rsid w:val="006E01C3"/>
    <w:rsid w:val="006E2B21"/>
    <w:rsid w:val="006E4175"/>
    <w:rsid w:val="006E6B11"/>
    <w:rsid w:val="007025C7"/>
    <w:rsid w:val="0070299C"/>
    <w:rsid w:val="00702B57"/>
    <w:rsid w:val="007031E9"/>
    <w:rsid w:val="007069B5"/>
    <w:rsid w:val="00707500"/>
    <w:rsid w:val="00710B2C"/>
    <w:rsid w:val="00715A39"/>
    <w:rsid w:val="007173B1"/>
    <w:rsid w:val="00717872"/>
    <w:rsid w:val="00724780"/>
    <w:rsid w:val="007248BA"/>
    <w:rsid w:val="007265A1"/>
    <w:rsid w:val="00726606"/>
    <w:rsid w:val="007303D0"/>
    <w:rsid w:val="00735721"/>
    <w:rsid w:val="00736203"/>
    <w:rsid w:val="0073783F"/>
    <w:rsid w:val="00741510"/>
    <w:rsid w:val="0074162C"/>
    <w:rsid w:val="007427AA"/>
    <w:rsid w:val="00746D76"/>
    <w:rsid w:val="00751B89"/>
    <w:rsid w:val="0075240A"/>
    <w:rsid w:val="0075271A"/>
    <w:rsid w:val="00752D5B"/>
    <w:rsid w:val="00753D6B"/>
    <w:rsid w:val="007559AD"/>
    <w:rsid w:val="00755E3B"/>
    <w:rsid w:val="007569B5"/>
    <w:rsid w:val="0075716F"/>
    <w:rsid w:val="00763A92"/>
    <w:rsid w:val="00764B12"/>
    <w:rsid w:val="00764E26"/>
    <w:rsid w:val="007657B8"/>
    <w:rsid w:val="007705B8"/>
    <w:rsid w:val="00772EA1"/>
    <w:rsid w:val="007740BB"/>
    <w:rsid w:val="007749A9"/>
    <w:rsid w:val="00781553"/>
    <w:rsid w:val="00785FC1"/>
    <w:rsid w:val="0078720F"/>
    <w:rsid w:val="00792466"/>
    <w:rsid w:val="007977EA"/>
    <w:rsid w:val="007A20BD"/>
    <w:rsid w:val="007A2C29"/>
    <w:rsid w:val="007A2C73"/>
    <w:rsid w:val="007A6681"/>
    <w:rsid w:val="007A691F"/>
    <w:rsid w:val="007B158F"/>
    <w:rsid w:val="007C18AF"/>
    <w:rsid w:val="007C2A33"/>
    <w:rsid w:val="007C6435"/>
    <w:rsid w:val="007C65F9"/>
    <w:rsid w:val="007D2E97"/>
    <w:rsid w:val="007D4879"/>
    <w:rsid w:val="007E640D"/>
    <w:rsid w:val="007E6604"/>
    <w:rsid w:val="007F00F3"/>
    <w:rsid w:val="007F19CC"/>
    <w:rsid w:val="007F32C2"/>
    <w:rsid w:val="007F37B5"/>
    <w:rsid w:val="007F5E2A"/>
    <w:rsid w:val="007F7655"/>
    <w:rsid w:val="00802A06"/>
    <w:rsid w:val="00810996"/>
    <w:rsid w:val="008171BE"/>
    <w:rsid w:val="0081743D"/>
    <w:rsid w:val="0082229E"/>
    <w:rsid w:val="00835727"/>
    <w:rsid w:val="008363BE"/>
    <w:rsid w:val="00836701"/>
    <w:rsid w:val="0083742B"/>
    <w:rsid w:val="008419D1"/>
    <w:rsid w:val="00844966"/>
    <w:rsid w:val="0084576D"/>
    <w:rsid w:val="00851CCD"/>
    <w:rsid w:val="00852527"/>
    <w:rsid w:val="00852C00"/>
    <w:rsid w:val="00853DDE"/>
    <w:rsid w:val="008545FE"/>
    <w:rsid w:val="008547F5"/>
    <w:rsid w:val="00855C9C"/>
    <w:rsid w:val="00856D84"/>
    <w:rsid w:val="008614D0"/>
    <w:rsid w:val="00861883"/>
    <w:rsid w:val="00861C57"/>
    <w:rsid w:val="0086212B"/>
    <w:rsid w:val="00863412"/>
    <w:rsid w:val="0086668F"/>
    <w:rsid w:val="0087037A"/>
    <w:rsid w:val="008745C7"/>
    <w:rsid w:val="008749AF"/>
    <w:rsid w:val="0087690B"/>
    <w:rsid w:val="00877082"/>
    <w:rsid w:val="00883260"/>
    <w:rsid w:val="0088477A"/>
    <w:rsid w:val="00885709"/>
    <w:rsid w:val="0089402A"/>
    <w:rsid w:val="00895EE8"/>
    <w:rsid w:val="008A0099"/>
    <w:rsid w:val="008A1A46"/>
    <w:rsid w:val="008A22D8"/>
    <w:rsid w:val="008A254D"/>
    <w:rsid w:val="008A2551"/>
    <w:rsid w:val="008A2708"/>
    <w:rsid w:val="008A2F15"/>
    <w:rsid w:val="008A3EA0"/>
    <w:rsid w:val="008A4FFE"/>
    <w:rsid w:val="008A7491"/>
    <w:rsid w:val="008B03A8"/>
    <w:rsid w:val="008B06DB"/>
    <w:rsid w:val="008B2FE1"/>
    <w:rsid w:val="008B40E6"/>
    <w:rsid w:val="008B796A"/>
    <w:rsid w:val="008C2928"/>
    <w:rsid w:val="008C74EE"/>
    <w:rsid w:val="008D1151"/>
    <w:rsid w:val="008D5893"/>
    <w:rsid w:val="008E0044"/>
    <w:rsid w:val="008E030A"/>
    <w:rsid w:val="008E0A28"/>
    <w:rsid w:val="008E1303"/>
    <w:rsid w:val="008E2490"/>
    <w:rsid w:val="008E591F"/>
    <w:rsid w:val="008E711F"/>
    <w:rsid w:val="008E73CA"/>
    <w:rsid w:val="008F0CB2"/>
    <w:rsid w:val="008F5DE5"/>
    <w:rsid w:val="008F7565"/>
    <w:rsid w:val="00901486"/>
    <w:rsid w:val="00904124"/>
    <w:rsid w:val="009043C4"/>
    <w:rsid w:val="00905CC5"/>
    <w:rsid w:val="00906D38"/>
    <w:rsid w:val="009112A5"/>
    <w:rsid w:val="00913BC9"/>
    <w:rsid w:val="00915637"/>
    <w:rsid w:val="009169FE"/>
    <w:rsid w:val="00917F6C"/>
    <w:rsid w:val="009210E2"/>
    <w:rsid w:val="0092155C"/>
    <w:rsid w:val="0092267E"/>
    <w:rsid w:val="009231E9"/>
    <w:rsid w:val="009233E9"/>
    <w:rsid w:val="00924AB7"/>
    <w:rsid w:val="00925325"/>
    <w:rsid w:val="0092543A"/>
    <w:rsid w:val="00925863"/>
    <w:rsid w:val="00927F2B"/>
    <w:rsid w:val="00936072"/>
    <w:rsid w:val="009377FC"/>
    <w:rsid w:val="009379AF"/>
    <w:rsid w:val="009444A4"/>
    <w:rsid w:val="009470E3"/>
    <w:rsid w:val="00947BEF"/>
    <w:rsid w:val="00947ECA"/>
    <w:rsid w:val="009509DD"/>
    <w:rsid w:val="0095173E"/>
    <w:rsid w:val="00957E3C"/>
    <w:rsid w:val="00962698"/>
    <w:rsid w:val="00966675"/>
    <w:rsid w:val="00966D7D"/>
    <w:rsid w:val="009703F9"/>
    <w:rsid w:val="00972C41"/>
    <w:rsid w:val="00973115"/>
    <w:rsid w:val="009734CD"/>
    <w:rsid w:val="009750FB"/>
    <w:rsid w:val="009762A0"/>
    <w:rsid w:val="009763E2"/>
    <w:rsid w:val="009777CA"/>
    <w:rsid w:val="00982AFC"/>
    <w:rsid w:val="00983F10"/>
    <w:rsid w:val="00986DF6"/>
    <w:rsid w:val="00986FB7"/>
    <w:rsid w:val="00987247"/>
    <w:rsid w:val="00987A4E"/>
    <w:rsid w:val="0099320B"/>
    <w:rsid w:val="009934CD"/>
    <w:rsid w:val="00993B9F"/>
    <w:rsid w:val="009A0BD2"/>
    <w:rsid w:val="009A122A"/>
    <w:rsid w:val="009A272C"/>
    <w:rsid w:val="009A7958"/>
    <w:rsid w:val="009A7CA2"/>
    <w:rsid w:val="009B1C9C"/>
    <w:rsid w:val="009B3D78"/>
    <w:rsid w:val="009B49C8"/>
    <w:rsid w:val="009C003C"/>
    <w:rsid w:val="009C3AB6"/>
    <w:rsid w:val="009C46B6"/>
    <w:rsid w:val="009C6775"/>
    <w:rsid w:val="009D0021"/>
    <w:rsid w:val="009D4CBA"/>
    <w:rsid w:val="009D5BC3"/>
    <w:rsid w:val="009D5EFE"/>
    <w:rsid w:val="009D715D"/>
    <w:rsid w:val="009E1521"/>
    <w:rsid w:val="009E1876"/>
    <w:rsid w:val="009E4AB0"/>
    <w:rsid w:val="009E540B"/>
    <w:rsid w:val="009F4AC1"/>
    <w:rsid w:val="009F4B5E"/>
    <w:rsid w:val="009F6D09"/>
    <w:rsid w:val="00A00522"/>
    <w:rsid w:val="00A027BB"/>
    <w:rsid w:val="00A074FA"/>
    <w:rsid w:val="00A1167B"/>
    <w:rsid w:val="00A15C20"/>
    <w:rsid w:val="00A20E65"/>
    <w:rsid w:val="00A21551"/>
    <w:rsid w:val="00A238D8"/>
    <w:rsid w:val="00A23A40"/>
    <w:rsid w:val="00A268A1"/>
    <w:rsid w:val="00A27398"/>
    <w:rsid w:val="00A35382"/>
    <w:rsid w:val="00A4061E"/>
    <w:rsid w:val="00A41D75"/>
    <w:rsid w:val="00A42550"/>
    <w:rsid w:val="00A42EE5"/>
    <w:rsid w:val="00A4494A"/>
    <w:rsid w:val="00A44E65"/>
    <w:rsid w:val="00A47B62"/>
    <w:rsid w:val="00A51EE3"/>
    <w:rsid w:val="00A55DEB"/>
    <w:rsid w:val="00A57ED9"/>
    <w:rsid w:val="00A61483"/>
    <w:rsid w:val="00A63D37"/>
    <w:rsid w:val="00A63E22"/>
    <w:rsid w:val="00A6426A"/>
    <w:rsid w:val="00A65037"/>
    <w:rsid w:val="00A653F4"/>
    <w:rsid w:val="00A66174"/>
    <w:rsid w:val="00A72BBF"/>
    <w:rsid w:val="00A7593B"/>
    <w:rsid w:val="00A76BC7"/>
    <w:rsid w:val="00A770D9"/>
    <w:rsid w:val="00A81A03"/>
    <w:rsid w:val="00A832CB"/>
    <w:rsid w:val="00A86AE0"/>
    <w:rsid w:val="00A86D46"/>
    <w:rsid w:val="00A8758B"/>
    <w:rsid w:val="00A92B51"/>
    <w:rsid w:val="00A93DC6"/>
    <w:rsid w:val="00A95826"/>
    <w:rsid w:val="00AA6831"/>
    <w:rsid w:val="00AA743B"/>
    <w:rsid w:val="00AB1244"/>
    <w:rsid w:val="00AB20F5"/>
    <w:rsid w:val="00AB344B"/>
    <w:rsid w:val="00AB549D"/>
    <w:rsid w:val="00AB7964"/>
    <w:rsid w:val="00AB7B27"/>
    <w:rsid w:val="00AC1F74"/>
    <w:rsid w:val="00AC5717"/>
    <w:rsid w:val="00AD5827"/>
    <w:rsid w:val="00AD5A5E"/>
    <w:rsid w:val="00AD7D7F"/>
    <w:rsid w:val="00AE1103"/>
    <w:rsid w:val="00AE35F0"/>
    <w:rsid w:val="00AE4978"/>
    <w:rsid w:val="00AE7D7A"/>
    <w:rsid w:val="00AF26D6"/>
    <w:rsid w:val="00B07AB4"/>
    <w:rsid w:val="00B12927"/>
    <w:rsid w:val="00B15EB0"/>
    <w:rsid w:val="00B15FCC"/>
    <w:rsid w:val="00B20523"/>
    <w:rsid w:val="00B23D9D"/>
    <w:rsid w:val="00B23F0E"/>
    <w:rsid w:val="00B256E3"/>
    <w:rsid w:val="00B33F2C"/>
    <w:rsid w:val="00B36A5C"/>
    <w:rsid w:val="00B408EA"/>
    <w:rsid w:val="00B41316"/>
    <w:rsid w:val="00B4545A"/>
    <w:rsid w:val="00B47581"/>
    <w:rsid w:val="00B50987"/>
    <w:rsid w:val="00B52295"/>
    <w:rsid w:val="00B52B5F"/>
    <w:rsid w:val="00B56164"/>
    <w:rsid w:val="00B56788"/>
    <w:rsid w:val="00B6200C"/>
    <w:rsid w:val="00B623F3"/>
    <w:rsid w:val="00B62B74"/>
    <w:rsid w:val="00B64749"/>
    <w:rsid w:val="00B64F0E"/>
    <w:rsid w:val="00B658D3"/>
    <w:rsid w:val="00B659F9"/>
    <w:rsid w:val="00B801CD"/>
    <w:rsid w:val="00B817C3"/>
    <w:rsid w:val="00B91AD5"/>
    <w:rsid w:val="00B94299"/>
    <w:rsid w:val="00B94C00"/>
    <w:rsid w:val="00B95FA0"/>
    <w:rsid w:val="00B97759"/>
    <w:rsid w:val="00BA1C5F"/>
    <w:rsid w:val="00BA6F07"/>
    <w:rsid w:val="00BA7823"/>
    <w:rsid w:val="00BB0659"/>
    <w:rsid w:val="00BB1DCE"/>
    <w:rsid w:val="00BB1F9F"/>
    <w:rsid w:val="00BB664E"/>
    <w:rsid w:val="00BC5A9E"/>
    <w:rsid w:val="00BD2115"/>
    <w:rsid w:val="00BD2EC3"/>
    <w:rsid w:val="00BD3258"/>
    <w:rsid w:val="00BD597D"/>
    <w:rsid w:val="00BD6692"/>
    <w:rsid w:val="00BD6B4B"/>
    <w:rsid w:val="00BD6FA4"/>
    <w:rsid w:val="00BE1611"/>
    <w:rsid w:val="00BE6950"/>
    <w:rsid w:val="00BE75DB"/>
    <w:rsid w:val="00BF172D"/>
    <w:rsid w:val="00BF3ADA"/>
    <w:rsid w:val="00BF6177"/>
    <w:rsid w:val="00BF6FC3"/>
    <w:rsid w:val="00BF768E"/>
    <w:rsid w:val="00BF7995"/>
    <w:rsid w:val="00C0078F"/>
    <w:rsid w:val="00C0444C"/>
    <w:rsid w:val="00C054E1"/>
    <w:rsid w:val="00C06B40"/>
    <w:rsid w:val="00C111E1"/>
    <w:rsid w:val="00C11C77"/>
    <w:rsid w:val="00C1354C"/>
    <w:rsid w:val="00C21993"/>
    <w:rsid w:val="00C23F7E"/>
    <w:rsid w:val="00C26E11"/>
    <w:rsid w:val="00C276BC"/>
    <w:rsid w:val="00C27E67"/>
    <w:rsid w:val="00C32A59"/>
    <w:rsid w:val="00C33050"/>
    <w:rsid w:val="00C340FC"/>
    <w:rsid w:val="00C347ED"/>
    <w:rsid w:val="00C3533E"/>
    <w:rsid w:val="00C369AA"/>
    <w:rsid w:val="00C36E70"/>
    <w:rsid w:val="00C40631"/>
    <w:rsid w:val="00C406F1"/>
    <w:rsid w:val="00C40F0A"/>
    <w:rsid w:val="00C41696"/>
    <w:rsid w:val="00C45683"/>
    <w:rsid w:val="00C45FB3"/>
    <w:rsid w:val="00C466CA"/>
    <w:rsid w:val="00C47D5E"/>
    <w:rsid w:val="00C50A4C"/>
    <w:rsid w:val="00C5320E"/>
    <w:rsid w:val="00C5341B"/>
    <w:rsid w:val="00C53694"/>
    <w:rsid w:val="00C54B5C"/>
    <w:rsid w:val="00C56AEF"/>
    <w:rsid w:val="00C61929"/>
    <w:rsid w:val="00C669FD"/>
    <w:rsid w:val="00C670EA"/>
    <w:rsid w:val="00C67EAB"/>
    <w:rsid w:val="00C70A0D"/>
    <w:rsid w:val="00C70B23"/>
    <w:rsid w:val="00C73C28"/>
    <w:rsid w:val="00C756C9"/>
    <w:rsid w:val="00C7606C"/>
    <w:rsid w:val="00C76AFB"/>
    <w:rsid w:val="00C77E5D"/>
    <w:rsid w:val="00C869C7"/>
    <w:rsid w:val="00C93A4D"/>
    <w:rsid w:val="00CA1097"/>
    <w:rsid w:val="00CA364E"/>
    <w:rsid w:val="00CA4064"/>
    <w:rsid w:val="00CA5228"/>
    <w:rsid w:val="00CA6473"/>
    <w:rsid w:val="00CA7A5F"/>
    <w:rsid w:val="00CA7A85"/>
    <w:rsid w:val="00CB4C3A"/>
    <w:rsid w:val="00CB529A"/>
    <w:rsid w:val="00CD2966"/>
    <w:rsid w:val="00CD6845"/>
    <w:rsid w:val="00CD70D9"/>
    <w:rsid w:val="00CD7207"/>
    <w:rsid w:val="00CE034A"/>
    <w:rsid w:val="00CE05F0"/>
    <w:rsid w:val="00CE0CAF"/>
    <w:rsid w:val="00CE0F21"/>
    <w:rsid w:val="00CE2381"/>
    <w:rsid w:val="00CE307E"/>
    <w:rsid w:val="00CF1583"/>
    <w:rsid w:val="00CF1E29"/>
    <w:rsid w:val="00CF2479"/>
    <w:rsid w:val="00CF3B30"/>
    <w:rsid w:val="00CF4B20"/>
    <w:rsid w:val="00CF6AF6"/>
    <w:rsid w:val="00CF7E05"/>
    <w:rsid w:val="00D00752"/>
    <w:rsid w:val="00D01537"/>
    <w:rsid w:val="00D01626"/>
    <w:rsid w:val="00D0411A"/>
    <w:rsid w:val="00D04E49"/>
    <w:rsid w:val="00D06AB0"/>
    <w:rsid w:val="00D12992"/>
    <w:rsid w:val="00D12E93"/>
    <w:rsid w:val="00D15172"/>
    <w:rsid w:val="00D154B5"/>
    <w:rsid w:val="00D15A1C"/>
    <w:rsid w:val="00D16572"/>
    <w:rsid w:val="00D169E7"/>
    <w:rsid w:val="00D20026"/>
    <w:rsid w:val="00D207C1"/>
    <w:rsid w:val="00D24BF4"/>
    <w:rsid w:val="00D26B93"/>
    <w:rsid w:val="00D35474"/>
    <w:rsid w:val="00D41A66"/>
    <w:rsid w:val="00D4225D"/>
    <w:rsid w:val="00D4370A"/>
    <w:rsid w:val="00D44BBF"/>
    <w:rsid w:val="00D45EE3"/>
    <w:rsid w:val="00D51689"/>
    <w:rsid w:val="00D542F7"/>
    <w:rsid w:val="00D55D08"/>
    <w:rsid w:val="00D5740E"/>
    <w:rsid w:val="00D60736"/>
    <w:rsid w:val="00D623C8"/>
    <w:rsid w:val="00D64E5E"/>
    <w:rsid w:val="00D67A2D"/>
    <w:rsid w:val="00D70C5C"/>
    <w:rsid w:val="00D74B05"/>
    <w:rsid w:val="00D75BB9"/>
    <w:rsid w:val="00D77503"/>
    <w:rsid w:val="00D807ED"/>
    <w:rsid w:val="00D825AB"/>
    <w:rsid w:val="00D82ADB"/>
    <w:rsid w:val="00D8406C"/>
    <w:rsid w:val="00D864F6"/>
    <w:rsid w:val="00D87288"/>
    <w:rsid w:val="00D91699"/>
    <w:rsid w:val="00D920F7"/>
    <w:rsid w:val="00D92AAF"/>
    <w:rsid w:val="00D93129"/>
    <w:rsid w:val="00D951A6"/>
    <w:rsid w:val="00DA0FF0"/>
    <w:rsid w:val="00DA1599"/>
    <w:rsid w:val="00DA2E06"/>
    <w:rsid w:val="00DB043F"/>
    <w:rsid w:val="00DB0E5A"/>
    <w:rsid w:val="00DB1E25"/>
    <w:rsid w:val="00DB298C"/>
    <w:rsid w:val="00DB3E81"/>
    <w:rsid w:val="00DB44BD"/>
    <w:rsid w:val="00DB5CF4"/>
    <w:rsid w:val="00DC3595"/>
    <w:rsid w:val="00DD0235"/>
    <w:rsid w:val="00DD0FC8"/>
    <w:rsid w:val="00DD2972"/>
    <w:rsid w:val="00DD53C8"/>
    <w:rsid w:val="00DD6D08"/>
    <w:rsid w:val="00DD7773"/>
    <w:rsid w:val="00DE01AD"/>
    <w:rsid w:val="00DE06DF"/>
    <w:rsid w:val="00DE2488"/>
    <w:rsid w:val="00DE4E12"/>
    <w:rsid w:val="00DE528B"/>
    <w:rsid w:val="00DE6474"/>
    <w:rsid w:val="00DE7B3D"/>
    <w:rsid w:val="00DF5A10"/>
    <w:rsid w:val="00E02142"/>
    <w:rsid w:val="00E071E4"/>
    <w:rsid w:val="00E143B1"/>
    <w:rsid w:val="00E15E9C"/>
    <w:rsid w:val="00E17218"/>
    <w:rsid w:val="00E22E25"/>
    <w:rsid w:val="00E24124"/>
    <w:rsid w:val="00E24717"/>
    <w:rsid w:val="00E25C80"/>
    <w:rsid w:val="00E27F37"/>
    <w:rsid w:val="00E354A8"/>
    <w:rsid w:val="00E37E33"/>
    <w:rsid w:val="00E417E1"/>
    <w:rsid w:val="00E423E1"/>
    <w:rsid w:val="00E42D16"/>
    <w:rsid w:val="00E478B8"/>
    <w:rsid w:val="00E54150"/>
    <w:rsid w:val="00E56D86"/>
    <w:rsid w:val="00E61E57"/>
    <w:rsid w:val="00E62142"/>
    <w:rsid w:val="00E62F66"/>
    <w:rsid w:val="00E64F83"/>
    <w:rsid w:val="00E64FF8"/>
    <w:rsid w:val="00E65D74"/>
    <w:rsid w:val="00E6615D"/>
    <w:rsid w:val="00E70AE3"/>
    <w:rsid w:val="00E72867"/>
    <w:rsid w:val="00E739EA"/>
    <w:rsid w:val="00E811EE"/>
    <w:rsid w:val="00E82FA4"/>
    <w:rsid w:val="00E839C9"/>
    <w:rsid w:val="00E9054A"/>
    <w:rsid w:val="00E9077C"/>
    <w:rsid w:val="00E91535"/>
    <w:rsid w:val="00E92876"/>
    <w:rsid w:val="00E944B0"/>
    <w:rsid w:val="00E96DC4"/>
    <w:rsid w:val="00EA0770"/>
    <w:rsid w:val="00EA3E4F"/>
    <w:rsid w:val="00EA55F1"/>
    <w:rsid w:val="00EB08A7"/>
    <w:rsid w:val="00EB3260"/>
    <w:rsid w:val="00EB3F97"/>
    <w:rsid w:val="00EB43D8"/>
    <w:rsid w:val="00EB6296"/>
    <w:rsid w:val="00EB7ED6"/>
    <w:rsid w:val="00EC1F35"/>
    <w:rsid w:val="00EC2974"/>
    <w:rsid w:val="00EC541F"/>
    <w:rsid w:val="00EC6574"/>
    <w:rsid w:val="00EC7D5E"/>
    <w:rsid w:val="00ED72D1"/>
    <w:rsid w:val="00ED72D6"/>
    <w:rsid w:val="00ED771B"/>
    <w:rsid w:val="00EE32F1"/>
    <w:rsid w:val="00EE6220"/>
    <w:rsid w:val="00EF7831"/>
    <w:rsid w:val="00F02DB0"/>
    <w:rsid w:val="00F0412D"/>
    <w:rsid w:val="00F06154"/>
    <w:rsid w:val="00F06921"/>
    <w:rsid w:val="00F115A3"/>
    <w:rsid w:val="00F13A51"/>
    <w:rsid w:val="00F1576E"/>
    <w:rsid w:val="00F20B3C"/>
    <w:rsid w:val="00F20BCD"/>
    <w:rsid w:val="00F21022"/>
    <w:rsid w:val="00F216E1"/>
    <w:rsid w:val="00F24312"/>
    <w:rsid w:val="00F27170"/>
    <w:rsid w:val="00F32D43"/>
    <w:rsid w:val="00F37202"/>
    <w:rsid w:val="00F40864"/>
    <w:rsid w:val="00F418D6"/>
    <w:rsid w:val="00F442D9"/>
    <w:rsid w:val="00F449BF"/>
    <w:rsid w:val="00F47F4B"/>
    <w:rsid w:val="00F5235D"/>
    <w:rsid w:val="00F55255"/>
    <w:rsid w:val="00F5737C"/>
    <w:rsid w:val="00F657B1"/>
    <w:rsid w:val="00F65EE4"/>
    <w:rsid w:val="00F66BA7"/>
    <w:rsid w:val="00F67295"/>
    <w:rsid w:val="00F67D4B"/>
    <w:rsid w:val="00F72741"/>
    <w:rsid w:val="00F72E01"/>
    <w:rsid w:val="00F72E0C"/>
    <w:rsid w:val="00F7501E"/>
    <w:rsid w:val="00F77326"/>
    <w:rsid w:val="00F77862"/>
    <w:rsid w:val="00F80533"/>
    <w:rsid w:val="00F8199D"/>
    <w:rsid w:val="00F81C49"/>
    <w:rsid w:val="00F8210B"/>
    <w:rsid w:val="00F835F7"/>
    <w:rsid w:val="00F83B3C"/>
    <w:rsid w:val="00F91C96"/>
    <w:rsid w:val="00F91F97"/>
    <w:rsid w:val="00F92608"/>
    <w:rsid w:val="00F93C79"/>
    <w:rsid w:val="00F97405"/>
    <w:rsid w:val="00F97F86"/>
    <w:rsid w:val="00FA11B2"/>
    <w:rsid w:val="00FA2706"/>
    <w:rsid w:val="00FA5F24"/>
    <w:rsid w:val="00FA611E"/>
    <w:rsid w:val="00FA64A0"/>
    <w:rsid w:val="00FB1F69"/>
    <w:rsid w:val="00FB25E9"/>
    <w:rsid w:val="00FB6A06"/>
    <w:rsid w:val="00FC2F8B"/>
    <w:rsid w:val="00FC308C"/>
    <w:rsid w:val="00FC6BEC"/>
    <w:rsid w:val="00FD065A"/>
    <w:rsid w:val="00FD12F1"/>
    <w:rsid w:val="00FD22DA"/>
    <w:rsid w:val="00FD2952"/>
    <w:rsid w:val="00FD2AD5"/>
    <w:rsid w:val="00FD3BF8"/>
    <w:rsid w:val="00FD3CB2"/>
    <w:rsid w:val="00FD4918"/>
    <w:rsid w:val="00FE22BB"/>
    <w:rsid w:val="00FE3268"/>
    <w:rsid w:val="00FE44AD"/>
    <w:rsid w:val="00FE7673"/>
    <w:rsid w:val="00FF0B53"/>
    <w:rsid w:val="00FF3AD5"/>
    <w:rsid w:val="00FF405C"/>
    <w:rsid w:val="00FF4C07"/>
    <w:rsid w:val="00FF6366"/>
    <w:rsid w:val="00FF6A04"/>
    <w:rsid w:val="072B1183"/>
    <w:rsid w:val="22A48261"/>
    <w:rsid w:val="3DB28E02"/>
    <w:rsid w:val="51B6750D"/>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8671C2"/>
  <w15:docId w15:val="{E151736F-F059-44AC-8BCE-FE9D76B8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en-AU" w:eastAsia="zh-CN" w:bidi="ar-SA"/>
      </w:rPr>
    </w:rPrDefault>
    <w:pPrDefault>
      <w:pPr>
        <w:spacing w:after="200" w:line="2" w:lineRule="auto"/>
      </w:pPr>
    </w:pPrDefault>
  </w:docDefaults>
  <w:latentStyles w:defLockedState="0" w:defUIPriority="0" w:defSemiHidden="0" w:defUnhideWhenUsed="0" w:defQFormat="0" w:count="376">
    <w:lsdException w:name="Normal" w:uiPriority="11"/>
    <w:lsdException w:name="heading 1" w:uiPriority="98" w:qFormat="1"/>
    <w:lsdException w:name="heading 2" w:uiPriority="98" w:qFormat="1"/>
    <w:lsdException w:name="heading 3" w:uiPriority="98" w:qFormat="1"/>
    <w:lsdException w:name="heading 4" w:uiPriority="98" w:qFormat="1"/>
    <w:lsdException w:name="heading 5" w:uiPriority="98" w:qFormat="1"/>
    <w:lsdException w:name="heading 6" w:uiPriority="98"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6"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6"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7"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lsdException w:name="Date" w:semiHidden="1"/>
    <w:lsdException w:name="Body Text First Indent" w:uiPriority="6"/>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1"/>
    <w:rsid w:val="00493AC2"/>
    <w:pPr>
      <w:spacing w:line="240" w:lineRule="auto"/>
    </w:pPr>
    <w:rPr>
      <w:rFonts w:ascii="Arial" w:eastAsiaTheme="majorEastAsia" w:hAnsi="Arial" w:cstheme="majorHAnsi"/>
      <w:bCs/>
      <w:sz w:val="20"/>
      <w:szCs w:val="28"/>
      <w:lang w:val="en-US"/>
    </w:rPr>
  </w:style>
  <w:style w:type="paragraph" w:styleId="Heading1">
    <w:name w:val="heading 1"/>
    <w:basedOn w:val="Normal"/>
    <w:next w:val="BodyText"/>
    <w:link w:val="Heading1Char"/>
    <w:uiPriority w:val="98"/>
    <w:qFormat/>
    <w:rsid w:val="00E70AE3"/>
    <w:pPr>
      <w:numPr>
        <w:numId w:val="12"/>
      </w:numPr>
      <w:spacing w:after="120"/>
      <w:outlineLvl w:val="0"/>
    </w:pPr>
    <w:rPr>
      <w:b/>
      <w:color w:val="AE132A" w:themeColor="accent2"/>
      <w:sz w:val="28"/>
    </w:rPr>
  </w:style>
  <w:style w:type="paragraph" w:styleId="Heading2">
    <w:name w:val="heading 2"/>
    <w:basedOn w:val="Normal"/>
    <w:next w:val="BodyText"/>
    <w:link w:val="Heading2Char"/>
    <w:uiPriority w:val="98"/>
    <w:qFormat/>
    <w:rsid w:val="00640C49"/>
    <w:pPr>
      <w:numPr>
        <w:ilvl w:val="1"/>
        <w:numId w:val="12"/>
      </w:numPr>
      <w:spacing w:after="120"/>
      <w:outlineLvl w:val="1"/>
    </w:pPr>
    <w:rPr>
      <w:rFonts w:cs="Times New Roman"/>
      <w:b/>
      <w:color w:val="AE132A" w:themeColor="accent2"/>
      <w:sz w:val="24"/>
    </w:rPr>
  </w:style>
  <w:style w:type="paragraph" w:styleId="Heading3">
    <w:name w:val="heading 3"/>
    <w:basedOn w:val="Normal"/>
    <w:next w:val="BodyText"/>
    <w:link w:val="Heading3Char"/>
    <w:uiPriority w:val="98"/>
    <w:qFormat/>
    <w:rsid w:val="00640C49"/>
    <w:pPr>
      <w:numPr>
        <w:ilvl w:val="2"/>
        <w:numId w:val="12"/>
      </w:numPr>
      <w:spacing w:after="120"/>
      <w:outlineLvl w:val="2"/>
    </w:pPr>
    <w:rPr>
      <w:rFonts w:eastAsiaTheme="minorEastAsia" w:cstheme="minorHAnsi"/>
      <w:b/>
      <w:bCs w:val="0"/>
      <w:color w:val="AE132A" w:themeColor="accent2"/>
      <w:sz w:val="22"/>
    </w:rPr>
  </w:style>
  <w:style w:type="paragraph" w:styleId="Heading4">
    <w:name w:val="heading 4"/>
    <w:basedOn w:val="Normal"/>
    <w:next w:val="BodyText"/>
    <w:link w:val="Heading4Char"/>
    <w:uiPriority w:val="98"/>
    <w:qFormat/>
    <w:rsid w:val="00640C49"/>
    <w:pPr>
      <w:numPr>
        <w:ilvl w:val="3"/>
        <w:numId w:val="12"/>
      </w:numPr>
      <w:spacing w:after="120"/>
      <w:outlineLvl w:val="3"/>
    </w:pPr>
    <w:rPr>
      <w:rFonts w:eastAsiaTheme="minorEastAsia" w:cstheme="minorHAnsi"/>
      <w:b/>
      <w:bCs w:val="0"/>
      <w:color w:val="AE132A" w:themeColor="accent2"/>
    </w:rPr>
  </w:style>
  <w:style w:type="paragraph" w:styleId="Heading5">
    <w:name w:val="heading 5"/>
    <w:basedOn w:val="Normal"/>
    <w:next w:val="BodyText"/>
    <w:link w:val="Heading5Char"/>
    <w:uiPriority w:val="98"/>
    <w:qFormat/>
    <w:rsid w:val="00640C49"/>
    <w:pPr>
      <w:numPr>
        <w:ilvl w:val="4"/>
        <w:numId w:val="12"/>
      </w:numPr>
      <w:spacing w:after="120"/>
      <w:outlineLvl w:val="4"/>
    </w:pPr>
    <w:rPr>
      <w:rFonts w:eastAsiaTheme="minorEastAsia" w:cstheme="minorHAnsi"/>
      <w:b/>
      <w:bCs w:val="0"/>
      <w:color w:val="AE132A" w:themeColor="accent2"/>
      <w:sz w:val="18"/>
    </w:rPr>
  </w:style>
  <w:style w:type="paragraph" w:styleId="Heading6">
    <w:name w:val="heading 6"/>
    <w:basedOn w:val="Heading5"/>
    <w:next w:val="BodyText"/>
    <w:link w:val="Heading6Char"/>
    <w:uiPriority w:val="98"/>
    <w:qFormat/>
    <w:rsid w:val="00640C49"/>
    <w:pPr>
      <w:outlineLvl w:val="5"/>
    </w:pPr>
    <w:rPr>
      <w:sz w:val="16"/>
    </w:rPr>
  </w:style>
  <w:style w:type="paragraph" w:styleId="Heading7">
    <w:name w:val="heading 7"/>
    <w:basedOn w:val="Normal"/>
    <w:link w:val="Heading7Char"/>
    <w:semiHidden/>
    <w:qFormat/>
    <w:rsid w:val="00640C49"/>
    <w:pPr>
      <w:numPr>
        <w:ilvl w:val="6"/>
        <w:numId w:val="12"/>
      </w:numPr>
      <w:spacing w:after="180" w:line="260" w:lineRule="atLeast"/>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MKAddressInfo">
    <w:name w:val="BMK Address Info"/>
    <w:link w:val="BMKAddressInfoChar"/>
    <w:semiHidden/>
    <w:rsid w:val="00640C49"/>
    <w:pPr>
      <w:spacing w:after="0" w:line="240" w:lineRule="auto"/>
    </w:pPr>
    <w:rPr>
      <w:rFonts w:ascii="Arial" w:hAnsi="Arial"/>
      <w:noProof/>
      <w:sz w:val="16"/>
    </w:rPr>
  </w:style>
  <w:style w:type="paragraph" w:customStyle="1" w:styleId="BMKCities">
    <w:name w:val="BMK Cities"/>
    <w:semiHidden/>
    <w:rsid w:val="00640C49"/>
    <w:pPr>
      <w:spacing w:after="0" w:line="240" w:lineRule="auto"/>
    </w:pPr>
    <w:rPr>
      <w:rFonts w:ascii="Arial" w:hAnsi="Arial"/>
      <w:noProof/>
      <w:spacing w:val="2"/>
      <w:sz w:val="11"/>
      <w:szCs w:val="11"/>
    </w:rPr>
  </w:style>
  <w:style w:type="paragraph" w:customStyle="1" w:styleId="BMKDeliveryPhrase">
    <w:name w:val="BMK Delivery Phrase"/>
    <w:basedOn w:val="BMKAddressInfo"/>
    <w:semiHidden/>
    <w:rsid w:val="00640C49"/>
    <w:pPr>
      <w:framePr w:w="2943" w:h="1734" w:hRule="exact" w:wrap="around" w:vAnchor="text" w:hAnchor="page" w:x="8533" w:y="208"/>
    </w:pPr>
    <w:rPr>
      <w:b/>
    </w:rPr>
  </w:style>
  <w:style w:type="paragraph" w:customStyle="1" w:styleId="BMKLegalNoticePhrase">
    <w:name w:val="BMK Legal Notice Phrase"/>
    <w:basedOn w:val="Normal"/>
    <w:semiHidden/>
    <w:rsid w:val="00640C49"/>
    <w:pPr>
      <w:spacing w:before="260" w:after="180" w:line="260" w:lineRule="atLeast"/>
    </w:pPr>
    <w:rPr>
      <w:rFonts w:asciiTheme="majorHAnsi" w:hAnsiTheme="majorHAnsi"/>
      <w:b/>
      <w:caps/>
    </w:rPr>
  </w:style>
  <w:style w:type="paragraph" w:customStyle="1" w:styleId="BMKMemberFirmName">
    <w:name w:val="BMK Member Firm Name"/>
    <w:basedOn w:val="BMKAddressInfo"/>
    <w:next w:val="BMKAddressInfo"/>
    <w:link w:val="BMKMemberFirmNameChar"/>
    <w:semiHidden/>
    <w:rsid w:val="00640C49"/>
    <w:rPr>
      <w:b/>
      <w:bCs/>
    </w:rPr>
  </w:style>
  <w:style w:type="paragraph" w:customStyle="1" w:styleId="BMKRegions">
    <w:name w:val="BMK Regions"/>
    <w:basedOn w:val="BMKCities"/>
    <w:next w:val="BMKCities"/>
    <w:semiHidden/>
    <w:rsid w:val="00640C49"/>
    <w:rPr>
      <w:rFonts w:ascii="Arial Black" w:hAnsi="Arial Black"/>
      <w:szCs w:val="24"/>
    </w:rPr>
  </w:style>
  <w:style w:type="paragraph" w:customStyle="1" w:styleId="BMKMultiOffice">
    <w:name w:val="BMK Multi Office"/>
    <w:basedOn w:val="BMKRegions"/>
    <w:next w:val="Normal"/>
    <w:semiHidden/>
    <w:rsid w:val="00640C49"/>
  </w:style>
  <w:style w:type="paragraph" w:customStyle="1" w:styleId="BMKMultiOfficeAddress">
    <w:name w:val="BMK Multi Office Address"/>
    <w:basedOn w:val="BMKCities"/>
    <w:semiHidden/>
    <w:rsid w:val="00640C49"/>
  </w:style>
  <w:style w:type="paragraph" w:customStyle="1" w:styleId="BMKPartnerList">
    <w:name w:val="BMK Partner List"/>
    <w:basedOn w:val="BMKCities"/>
    <w:semiHidden/>
    <w:rsid w:val="00640C49"/>
    <w:pPr>
      <w:adjustRightInd w:val="0"/>
      <w:snapToGrid w:val="0"/>
      <w:spacing w:after="20"/>
    </w:pPr>
    <w:rPr>
      <w:spacing w:val="0"/>
      <w:sz w:val="10"/>
      <w:szCs w:val="16"/>
    </w:rPr>
  </w:style>
  <w:style w:type="paragraph" w:customStyle="1" w:styleId="BMKQualifier">
    <w:name w:val="BMK Qualifier"/>
    <w:semiHidden/>
    <w:rsid w:val="00640C49"/>
    <w:pPr>
      <w:spacing w:line="170" w:lineRule="atLeast"/>
    </w:pPr>
    <w:rPr>
      <w:rFonts w:asciiTheme="majorHAnsi" w:hAnsiTheme="majorHAnsi"/>
      <w:caps/>
      <w:noProof/>
      <w:sz w:val="13"/>
      <w:szCs w:val="13"/>
    </w:rPr>
  </w:style>
  <w:style w:type="paragraph" w:customStyle="1" w:styleId="BMKRefInfo">
    <w:name w:val="BMK Ref Info"/>
    <w:basedOn w:val="BMKAddressInfo"/>
    <w:semiHidden/>
    <w:rsid w:val="00640C49"/>
    <w:pPr>
      <w:framePr w:w="2943" w:h="1734" w:hRule="exact" w:wrap="around" w:vAnchor="text" w:hAnchor="page" w:x="8533" w:y="208"/>
    </w:pPr>
  </w:style>
  <w:style w:type="paragraph" w:customStyle="1" w:styleId="BMKRecipient1">
    <w:name w:val="BMK Recipient1"/>
    <w:basedOn w:val="Normal"/>
    <w:semiHidden/>
    <w:rsid w:val="00640C49"/>
    <w:pPr>
      <w:spacing w:line="260" w:lineRule="atLeast"/>
    </w:pPr>
  </w:style>
  <w:style w:type="paragraph" w:styleId="Footer">
    <w:name w:val="footer"/>
    <w:basedOn w:val="Normal"/>
    <w:link w:val="FooterChar"/>
    <w:rsid w:val="00E24717"/>
    <w:pPr>
      <w:tabs>
        <w:tab w:val="right" w:pos="9350"/>
      </w:tabs>
      <w:spacing w:before="120" w:after="120"/>
    </w:pPr>
    <w:rPr>
      <w:rFonts w:asciiTheme="majorHAnsi" w:hAnsiTheme="majorHAnsi"/>
      <w:noProof/>
      <w:sz w:val="16"/>
      <w:szCs w:val="22"/>
    </w:rPr>
  </w:style>
  <w:style w:type="character" w:styleId="FootnoteReference">
    <w:name w:val="footnote reference"/>
    <w:uiPriority w:val="6"/>
    <w:semiHidden/>
    <w:rsid w:val="00640C49"/>
    <w:rPr>
      <w:vertAlign w:val="superscript"/>
    </w:rPr>
  </w:style>
  <w:style w:type="paragraph" w:styleId="Header">
    <w:name w:val="header"/>
    <w:basedOn w:val="Normal"/>
    <w:next w:val="BodyText"/>
    <w:link w:val="HeaderChar"/>
    <w:semiHidden/>
    <w:qFormat/>
    <w:rsid w:val="00640C49"/>
    <w:pPr>
      <w:pBdr>
        <w:bottom w:val="single" w:sz="4" w:space="3" w:color="C2C3C4" w:themeColor="background2"/>
      </w:pBdr>
      <w:spacing w:after="120" w:line="192" w:lineRule="auto"/>
    </w:pPr>
    <w:rPr>
      <w:color w:val="AE132A" w:themeColor="accent2"/>
      <w:spacing w:val="-10"/>
      <w:sz w:val="2"/>
    </w:rPr>
  </w:style>
  <w:style w:type="paragraph" w:styleId="ListNumber">
    <w:name w:val="List Number"/>
    <w:basedOn w:val="Normal"/>
    <w:uiPriority w:val="7"/>
    <w:semiHidden/>
    <w:qFormat/>
    <w:rsid w:val="00640C49"/>
    <w:pPr>
      <w:numPr>
        <w:numId w:val="13"/>
      </w:numPr>
      <w:spacing w:after="180" w:line="260" w:lineRule="atLeast"/>
    </w:pPr>
  </w:style>
  <w:style w:type="paragraph" w:styleId="FootnoteText">
    <w:name w:val="footnote text"/>
    <w:basedOn w:val="Normal"/>
    <w:uiPriority w:val="6"/>
    <w:semiHidden/>
    <w:rsid w:val="00640C49"/>
    <w:rPr>
      <w:sz w:val="18"/>
      <w:szCs w:val="20"/>
    </w:rPr>
  </w:style>
  <w:style w:type="paragraph" w:customStyle="1" w:styleId="Bullet1">
    <w:name w:val="Bullet 1"/>
    <w:basedOn w:val="Normal"/>
    <w:uiPriority w:val="8"/>
    <w:semiHidden/>
    <w:qFormat/>
    <w:rsid w:val="00640C49"/>
    <w:pPr>
      <w:numPr>
        <w:numId w:val="8"/>
      </w:numPr>
      <w:spacing w:after="180" w:line="260" w:lineRule="atLeast"/>
    </w:pPr>
  </w:style>
  <w:style w:type="paragraph" w:customStyle="1" w:styleId="BMKSubject">
    <w:name w:val="BMK Subject"/>
    <w:basedOn w:val="Normal"/>
    <w:semiHidden/>
    <w:rsid w:val="00640C49"/>
    <w:pPr>
      <w:spacing w:line="260" w:lineRule="atLeast"/>
    </w:pPr>
    <w:rPr>
      <w:rFonts w:asciiTheme="majorHAnsi" w:hAnsiTheme="majorHAnsi"/>
      <w:b/>
      <w:bCs w:val="0"/>
    </w:rPr>
  </w:style>
  <w:style w:type="character" w:customStyle="1" w:styleId="BMKAddressInfoChar">
    <w:name w:val="BMK Address Info Char"/>
    <w:link w:val="BMKAddressInfo"/>
    <w:semiHidden/>
    <w:rsid w:val="00640C49"/>
    <w:rPr>
      <w:rFonts w:ascii="Arial" w:hAnsi="Arial"/>
      <w:noProof/>
      <w:sz w:val="16"/>
    </w:rPr>
  </w:style>
  <w:style w:type="paragraph" w:customStyle="1" w:styleId="BMKPrivacyText">
    <w:name w:val="BMK Privacy Text"/>
    <w:basedOn w:val="Footer"/>
    <w:link w:val="BMKPrivacyTextChar"/>
    <w:semiHidden/>
    <w:rsid w:val="00640C49"/>
  </w:style>
  <w:style w:type="paragraph" w:customStyle="1" w:styleId="OtherContact">
    <w:name w:val="OtherContact"/>
    <w:basedOn w:val="Normal"/>
    <w:semiHidden/>
    <w:rsid w:val="00640C49"/>
    <w:rPr>
      <w:rFonts w:asciiTheme="majorHAnsi" w:hAnsiTheme="majorHAnsi"/>
      <w:sz w:val="16"/>
    </w:rPr>
  </w:style>
  <w:style w:type="paragraph" w:customStyle="1" w:styleId="Bullet2">
    <w:name w:val="Bullet 2"/>
    <w:basedOn w:val="Normal"/>
    <w:uiPriority w:val="8"/>
    <w:semiHidden/>
    <w:qFormat/>
    <w:rsid w:val="00640C49"/>
    <w:pPr>
      <w:numPr>
        <w:numId w:val="9"/>
      </w:numPr>
      <w:spacing w:after="180" w:line="260" w:lineRule="atLeast"/>
    </w:pPr>
  </w:style>
  <w:style w:type="character" w:customStyle="1" w:styleId="Definition">
    <w:name w:val="Definition"/>
    <w:basedOn w:val="DefaultParagraphFont"/>
    <w:uiPriority w:val="3"/>
    <w:semiHidden/>
    <w:rsid w:val="00640C49"/>
    <w:rPr>
      <w:b/>
      <w:bCs/>
      <w:i w:val="0"/>
      <w:szCs w:val="28"/>
    </w:rPr>
  </w:style>
  <w:style w:type="character" w:styleId="PageNumber">
    <w:name w:val="page number"/>
    <w:basedOn w:val="DefaultParagraphFont"/>
    <w:semiHidden/>
    <w:rsid w:val="00640C49"/>
    <w:rPr>
      <w:szCs w:val="16"/>
    </w:rPr>
  </w:style>
  <w:style w:type="paragraph" w:customStyle="1" w:styleId="LetterDetail">
    <w:name w:val="LetterDetail"/>
    <w:basedOn w:val="Normal"/>
    <w:semiHidden/>
    <w:rsid w:val="00640C49"/>
    <w:pPr>
      <w:spacing w:line="260" w:lineRule="atLeast"/>
    </w:pPr>
  </w:style>
  <w:style w:type="paragraph" w:customStyle="1" w:styleId="BMKLetterCaption">
    <w:name w:val="BMK LetterCaption"/>
    <w:basedOn w:val="BMKLegalNoticePhrase"/>
    <w:next w:val="NormalSingle"/>
    <w:semiHidden/>
    <w:rsid w:val="00640C49"/>
    <w:pPr>
      <w:spacing w:before="0"/>
    </w:pPr>
  </w:style>
  <w:style w:type="paragraph" w:customStyle="1" w:styleId="BMKco-brand">
    <w:name w:val="BMK co-brand"/>
    <w:semiHidden/>
    <w:rsid w:val="00640C49"/>
    <w:pPr>
      <w:spacing w:line="170" w:lineRule="atLeast"/>
    </w:pPr>
    <w:rPr>
      <w:rFonts w:asciiTheme="majorHAnsi" w:hAnsiTheme="majorHAnsi"/>
      <w:caps/>
      <w:sz w:val="13"/>
    </w:rPr>
  </w:style>
  <w:style w:type="character" w:customStyle="1" w:styleId="Highlight">
    <w:name w:val="Highlight"/>
    <w:basedOn w:val="BodyTextIndentChar"/>
    <w:semiHidden/>
    <w:rsid w:val="00640C49"/>
    <w:rPr>
      <w:rFonts w:asciiTheme="majorHAnsi" w:eastAsiaTheme="majorEastAsia" w:hAnsiTheme="majorHAnsi" w:cstheme="majorHAnsi"/>
      <w:b w:val="0"/>
      <w:bCs/>
      <w:color w:val="FFFFFF" w:themeColor="background1"/>
      <w:sz w:val="24"/>
      <w:szCs w:val="28"/>
      <w:lang w:val="en-GB"/>
    </w:rPr>
  </w:style>
  <w:style w:type="paragraph" w:customStyle="1" w:styleId="TableText">
    <w:name w:val="Table Text"/>
    <w:basedOn w:val="Normal"/>
    <w:link w:val="TableTextChar"/>
    <w:qFormat/>
    <w:rsid w:val="00640C49"/>
    <w:pPr>
      <w:spacing w:after="120"/>
      <w:ind w:right="4205"/>
      <w:contextualSpacing/>
    </w:pPr>
    <w:rPr>
      <w:rFonts w:cs="Times New Roman"/>
      <w:szCs w:val="22"/>
    </w:rPr>
  </w:style>
  <w:style w:type="paragraph" w:customStyle="1" w:styleId="TableHeading">
    <w:name w:val="Table Heading"/>
    <w:basedOn w:val="TableText"/>
    <w:link w:val="TableHeadingChar"/>
    <w:uiPriority w:val="9"/>
    <w:qFormat/>
    <w:rsid w:val="00640C49"/>
    <w:rPr>
      <w:b/>
    </w:rPr>
  </w:style>
  <w:style w:type="paragraph" w:styleId="ListNumber2">
    <w:name w:val="List Number 2"/>
    <w:basedOn w:val="Normal"/>
    <w:uiPriority w:val="7"/>
    <w:semiHidden/>
    <w:qFormat/>
    <w:rsid w:val="00640C49"/>
    <w:pPr>
      <w:numPr>
        <w:ilvl w:val="1"/>
        <w:numId w:val="13"/>
      </w:numPr>
      <w:spacing w:after="180" w:line="260" w:lineRule="atLeast"/>
    </w:pPr>
  </w:style>
  <w:style w:type="paragraph" w:styleId="ListNumber3">
    <w:name w:val="List Number 3"/>
    <w:basedOn w:val="Normal"/>
    <w:uiPriority w:val="7"/>
    <w:semiHidden/>
    <w:qFormat/>
    <w:rsid w:val="00640C49"/>
    <w:pPr>
      <w:numPr>
        <w:ilvl w:val="2"/>
        <w:numId w:val="13"/>
      </w:numPr>
      <w:spacing w:after="180" w:line="260" w:lineRule="atLeast"/>
    </w:pPr>
  </w:style>
  <w:style w:type="paragraph" w:styleId="ListNumber4">
    <w:name w:val="List Number 4"/>
    <w:basedOn w:val="Normal"/>
    <w:uiPriority w:val="7"/>
    <w:semiHidden/>
    <w:qFormat/>
    <w:rsid w:val="00640C49"/>
    <w:pPr>
      <w:numPr>
        <w:ilvl w:val="3"/>
        <w:numId w:val="13"/>
      </w:numPr>
      <w:spacing w:after="180" w:line="260" w:lineRule="atLeast"/>
    </w:pPr>
  </w:style>
  <w:style w:type="paragraph" w:styleId="BodyText">
    <w:name w:val="Body Text"/>
    <w:basedOn w:val="Normal"/>
    <w:link w:val="BodyTextChar"/>
    <w:qFormat/>
    <w:rsid w:val="00640C49"/>
    <w:pPr>
      <w:spacing w:after="120" w:line="288" w:lineRule="auto"/>
    </w:pPr>
    <w:rPr>
      <w:rFonts w:eastAsia="PMingLiU" w:cs="Times New Roman"/>
      <w:sz w:val="18"/>
      <w:szCs w:val="22"/>
    </w:rPr>
  </w:style>
  <w:style w:type="paragraph" w:customStyle="1" w:styleId="NormalSingle">
    <w:name w:val="Normal Single"/>
    <w:basedOn w:val="Normal"/>
    <w:uiPriority w:val="6"/>
    <w:semiHidden/>
    <w:rsid w:val="00640C49"/>
    <w:pPr>
      <w:spacing w:line="0" w:lineRule="atLeast"/>
    </w:pPr>
  </w:style>
  <w:style w:type="character" w:styleId="Emphasis">
    <w:name w:val="Emphasis"/>
    <w:semiHidden/>
    <w:rsid w:val="00640C49"/>
    <w:rPr>
      <w:i/>
      <w:iCs/>
    </w:rPr>
  </w:style>
  <w:style w:type="character" w:customStyle="1" w:styleId="BMKMemberFirmNameChar">
    <w:name w:val="BMK Member Firm Name Char"/>
    <w:link w:val="BMKMemberFirmName"/>
    <w:semiHidden/>
    <w:rsid w:val="00640C49"/>
    <w:rPr>
      <w:rFonts w:ascii="Arial" w:hAnsi="Arial"/>
      <w:b/>
      <w:bCs/>
      <w:noProof/>
      <w:sz w:val="16"/>
    </w:rPr>
  </w:style>
  <w:style w:type="paragraph" w:customStyle="1" w:styleId="BMKDocumentNameHK">
    <w:name w:val="BMK Document Name HK"/>
    <w:basedOn w:val="Normal"/>
    <w:next w:val="BMKMemberFirmName"/>
    <w:semiHidden/>
    <w:rsid w:val="00640C49"/>
    <w:pPr>
      <w:spacing w:line="200" w:lineRule="atLeast"/>
    </w:pPr>
    <w:rPr>
      <w:rFonts w:ascii="Arial Black" w:hAnsi="Arial Black"/>
      <w:b/>
      <w:noProof/>
      <w:sz w:val="18"/>
      <w:szCs w:val="32"/>
    </w:rPr>
  </w:style>
  <w:style w:type="paragraph" w:styleId="NormalWeb">
    <w:name w:val="Normal (Web)"/>
    <w:basedOn w:val="Normal"/>
    <w:semiHidden/>
    <w:rsid w:val="00640C49"/>
    <w:rPr>
      <w:sz w:val="24"/>
      <w:szCs w:val="24"/>
    </w:rPr>
  </w:style>
  <w:style w:type="character" w:customStyle="1" w:styleId="FooterChar">
    <w:name w:val="Footer Char"/>
    <w:link w:val="Footer"/>
    <w:rsid w:val="00E24717"/>
    <w:rPr>
      <w:rFonts w:asciiTheme="majorHAnsi" w:eastAsiaTheme="majorEastAsia" w:hAnsiTheme="majorHAnsi" w:cstheme="majorHAnsi"/>
      <w:bCs/>
      <w:noProof/>
      <w:sz w:val="16"/>
      <w:lang w:val="en-US"/>
    </w:rPr>
  </w:style>
  <w:style w:type="paragraph" w:customStyle="1" w:styleId="BMKDocumentName">
    <w:name w:val="BMK Document Name"/>
    <w:basedOn w:val="Normal"/>
    <w:next w:val="Normal"/>
    <w:semiHidden/>
    <w:rsid w:val="00640C49"/>
    <w:pPr>
      <w:tabs>
        <w:tab w:val="left" w:pos="2761"/>
        <w:tab w:val="left" w:pos="3470"/>
        <w:tab w:val="left" w:pos="4179"/>
        <w:tab w:val="left" w:pos="4888"/>
        <w:tab w:val="right" w:pos="9849"/>
      </w:tabs>
      <w:spacing w:line="200" w:lineRule="atLeast"/>
    </w:pPr>
    <w:rPr>
      <w:rFonts w:ascii="Arial Black" w:hAnsi="Arial Black"/>
      <w:b/>
      <w:bCs w:val="0"/>
      <w:noProof/>
      <w:sz w:val="18"/>
    </w:rPr>
  </w:style>
  <w:style w:type="paragraph" w:customStyle="1" w:styleId="BMKHeaderLogoSHI">
    <w:name w:val="BMKHeaderLogoSHI"/>
    <w:semiHidden/>
    <w:rsid w:val="00640C49"/>
    <w:pPr>
      <w:tabs>
        <w:tab w:val="left" w:pos="709"/>
        <w:tab w:val="left" w:pos="1418"/>
        <w:tab w:val="left" w:pos="2126"/>
        <w:tab w:val="left" w:pos="2835"/>
        <w:tab w:val="right" w:pos="7876"/>
      </w:tabs>
      <w:spacing w:after="140" w:line="260" w:lineRule="atLeast"/>
    </w:pPr>
    <w:rPr>
      <w:rFonts w:eastAsiaTheme="minorEastAsia" w:cstheme="minorHAnsi"/>
      <w:szCs w:val="24"/>
    </w:rPr>
  </w:style>
  <w:style w:type="paragraph" w:customStyle="1" w:styleId="BMKPrivacyTitle">
    <w:name w:val="BMK Privacy Title"/>
    <w:basedOn w:val="Normal"/>
    <w:semiHidden/>
    <w:rsid w:val="00640C49"/>
    <w:pPr>
      <w:spacing w:before="260" w:after="140" w:line="240" w:lineRule="atLeast"/>
    </w:pPr>
    <w:rPr>
      <w:rFonts w:ascii="Arial Black" w:hAnsi="Arial Black"/>
      <w:sz w:val="18"/>
    </w:rPr>
  </w:style>
  <w:style w:type="character" w:customStyle="1" w:styleId="BMKPrivacyTextChar">
    <w:name w:val="BMK Privacy Text Char"/>
    <w:link w:val="BMKPrivacyText"/>
    <w:semiHidden/>
    <w:rsid w:val="00640C49"/>
    <w:rPr>
      <w:rFonts w:asciiTheme="majorHAnsi" w:eastAsiaTheme="majorEastAsia" w:hAnsiTheme="majorHAnsi" w:cstheme="majorHAnsi"/>
      <w:bCs/>
      <w:noProof/>
      <w:sz w:val="16"/>
      <w:lang w:val="en-US"/>
    </w:rPr>
  </w:style>
  <w:style w:type="paragraph" w:styleId="BodyTextFirstIndent">
    <w:name w:val="Body Text First Indent"/>
    <w:basedOn w:val="BodyText"/>
    <w:uiPriority w:val="6"/>
    <w:semiHidden/>
    <w:rsid w:val="00640C49"/>
    <w:pPr>
      <w:ind w:firstLine="210"/>
    </w:pPr>
  </w:style>
  <w:style w:type="paragraph" w:customStyle="1" w:styleId="FooterIndent">
    <w:name w:val="Footer Indent"/>
    <w:basedOn w:val="Footer"/>
    <w:semiHidden/>
    <w:rsid w:val="00640C49"/>
    <w:pPr>
      <w:ind w:left="1208"/>
    </w:pPr>
  </w:style>
  <w:style w:type="paragraph" w:customStyle="1" w:styleId="BMKCitiesSpace">
    <w:name w:val="BMK Cities Space"/>
    <w:basedOn w:val="BMKCities"/>
    <w:semiHidden/>
    <w:rsid w:val="00640C49"/>
  </w:style>
  <w:style w:type="character" w:styleId="Hyperlink">
    <w:name w:val="Hyperlink"/>
    <w:basedOn w:val="DefaultParagraphFont"/>
    <w:uiPriority w:val="6"/>
    <w:rsid w:val="00640C49"/>
    <w:rPr>
      <w:caps w:val="0"/>
      <w:smallCaps w:val="0"/>
      <w:strike w:val="0"/>
      <w:dstrike w:val="0"/>
      <w:vanish w:val="0"/>
      <w:color w:val="AE132A" w:themeColor="accent2"/>
      <w:u w:val="none"/>
      <w:vertAlign w:val="baseline"/>
      <w:lang w:val="en-US"/>
    </w:rPr>
  </w:style>
  <w:style w:type="paragraph" w:customStyle="1" w:styleId="BMKSalutation">
    <w:name w:val="BMK Salutation"/>
    <w:basedOn w:val="Normal"/>
    <w:semiHidden/>
    <w:rsid w:val="00640C49"/>
    <w:pPr>
      <w:spacing w:line="260" w:lineRule="atLeast"/>
    </w:pPr>
  </w:style>
  <w:style w:type="paragraph" w:customStyle="1" w:styleId="BMKDate">
    <w:name w:val="BMKDate"/>
    <w:basedOn w:val="Normal"/>
    <w:semiHidden/>
    <w:rsid w:val="00640C49"/>
    <w:pPr>
      <w:spacing w:line="260" w:lineRule="atLeast"/>
    </w:pPr>
  </w:style>
  <w:style w:type="paragraph" w:customStyle="1" w:styleId="BMKAddress1">
    <w:name w:val="BMK Address1"/>
    <w:basedOn w:val="Normal"/>
    <w:semiHidden/>
    <w:rsid w:val="00640C49"/>
    <w:pPr>
      <w:spacing w:line="260" w:lineRule="atLeast"/>
    </w:pPr>
  </w:style>
  <w:style w:type="paragraph" w:customStyle="1" w:styleId="BMKAttention">
    <w:name w:val="BMK Attention"/>
    <w:basedOn w:val="Normal"/>
    <w:semiHidden/>
    <w:rsid w:val="00640C49"/>
    <w:pPr>
      <w:spacing w:line="260" w:lineRule="atLeast"/>
    </w:pPr>
  </w:style>
  <w:style w:type="paragraph" w:customStyle="1" w:styleId="BMKSubtitle">
    <w:name w:val="BMK Subtitle"/>
    <w:basedOn w:val="Normal"/>
    <w:next w:val="BodyText"/>
    <w:semiHidden/>
    <w:rsid w:val="00640C49"/>
    <w:pPr>
      <w:spacing w:after="180" w:line="260" w:lineRule="atLeast"/>
    </w:pPr>
    <w:rPr>
      <w:rFonts w:asciiTheme="majorHAnsi" w:hAnsiTheme="majorHAnsi"/>
      <w:sz w:val="32"/>
    </w:rPr>
  </w:style>
  <w:style w:type="paragraph" w:customStyle="1" w:styleId="BMKTitle">
    <w:name w:val="BMK Title"/>
    <w:basedOn w:val="Normal"/>
    <w:next w:val="BodyText"/>
    <w:semiHidden/>
    <w:rsid w:val="00640C49"/>
    <w:pPr>
      <w:spacing w:after="180" w:line="260" w:lineRule="atLeast"/>
    </w:pPr>
    <w:rPr>
      <w:rFonts w:asciiTheme="majorHAnsi" w:hAnsiTheme="majorHAnsi"/>
      <w:sz w:val="48"/>
    </w:rPr>
  </w:style>
  <w:style w:type="character" w:styleId="BookTitle">
    <w:name w:val="Book Title"/>
    <w:basedOn w:val="DefaultParagraphFont"/>
    <w:uiPriority w:val="33"/>
    <w:semiHidden/>
    <w:rsid w:val="00640C49"/>
    <w:rPr>
      <w:b/>
      <w:bCs/>
      <w:smallCaps/>
      <w:spacing w:val="5"/>
    </w:rPr>
  </w:style>
  <w:style w:type="character" w:styleId="Strong">
    <w:name w:val="Strong"/>
    <w:basedOn w:val="DefaultParagraphFont"/>
    <w:uiPriority w:val="22"/>
    <w:semiHidden/>
    <w:qFormat/>
    <w:rsid w:val="00640C49"/>
    <w:rPr>
      <w:b/>
      <w:bCs/>
    </w:rPr>
  </w:style>
  <w:style w:type="character" w:styleId="SubtleEmphasis">
    <w:name w:val="Subtle Emphasis"/>
    <w:basedOn w:val="DefaultParagraphFont"/>
    <w:uiPriority w:val="19"/>
    <w:semiHidden/>
    <w:rsid w:val="00640C49"/>
    <w:rPr>
      <w:i/>
      <w:iCs/>
      <w:color w:val="808080" w:themeColor="text1" w:themeTint="7F"/>
    </w:rPr>
  </w:style>
  <w:style w:type="character" w:styleId="SubtleReference">
    <w:name w:val="Subtle Reference"/>
    <w:basedOn w:val="DefaultParagraphFont"/>
    <w:uiPriority w:val="31"/>
    <w:semiHidden/>
    <w:rsid w:val="00640C49"/>
    <w:rPr>
      <w:smallCaps/>
      <w:color w:val="AE132A" w:themeColor="accent2"/>
      <w:u w:val="single"/>
    </w:rPr>
  </w:style>
  <w:style w:type="paragraph" w:styleId="NoSpacing">
    <w:name w:val="No Spacing"/>
    <w:uiPriority w:val="6"/>
    <w:semiHidden/>
    <w:rsid w:val="00640C49"/>
    <w:pPr>
      <w:tabs>
        <w:tab w:val="left" w:pos="709"/>
        <w:tab w:val="left" w:pos="1418"/>
        <w:tab w:val="left" w:pos="2126"/>
        <w:tab w:val="left" w:pos="2835"/>
        <w:tab w:val="right" w:pos="7876"/>
      </w:tabs>
    </w:pPr>
    <w:rPr>
      <w:rFonts w:eastAsiaTheme="minorEastAsia" w:cstheme="minorHAnsi"/>
      <w:szCs w:val="24"/>
    </w:rPr>
  </w:style>
  <w:style w:type="character" w:styleId="IntenseEmphasis">
    <w:name w:val="Intense Emphasis"/>
    <w:basedOn w:val="DefaultParagraphFont"/>
    <w:uiPriority w:val="21"/>
    <w:semiHidden/>
    <w:rsid w:val="00640C49"/>
    <w:rPr>
      <w:b/>
      <w:bCs/>
      <w:i/>
      <w:iCs/>
      <w:color w:val="EE3135" w:themeColor="accent1"/>
    </w:rPr>
  </w:style>
  <w:style w:type="paragraph" w:styleId="IntenseQuote">
    <w:name w:val="Intense Quote"/>
    <w:basedOn w:val="Normal"/>
    <w:next w:val="Normal"/>
    <w:link w:val="IntenseQuoteChar"/>
    <w:uiPriority w:val="30"/>
    <w:semiHidden/>
    <w:rsid w:val="00640C49"/>
    <w:pPr>
      <w:pBdr>
        <w:bottom w:val="single" w:sz="4" w:space="4" w:color="EE3135" w:themeColor="accent1"/>
      </w:pBdr>
      <w:spacing w:before="200" w:after="280"/>
      <w:ind w:left="936" w:right="936"/>
    </w:pPr>
    <w:rPr>
      <w:b/>
      <w:bCs w:val="0"/>
      <w:i/>
      <w:iCs/>
      <w:color w:val="EE3135" w:themeColor="accent1"/>
    </w:rPr>
  </w:style>
  <w:style w:type="character" w:customStyle="1" w:styleId="IntenseQuoteChar">
    <w:name w:val="Intense Quote Char"/>
    <w:basedOn w:val="DefaultParagraphFont"/>
    <w:link w:val="IntenseQuote"/>
    <w:uiPriority w:val="30"/>
    <w:semiHidden/>
    <w:rsid w:val="00640C49"/>
    <w:rPr>
      <w:rFonts w:ascii="Arial" w:eastAsiaTheme="majorEastAsia" w:hAnsi="Arial" w:cstheme="majorHAnsi"/>
      <w:b/>
      <w:i/>
      <w:iCs/>
      <w:color w:val="EE3135" w:themeColor="accent1"/>
      <w:sz w:val="20"/>
      <w:szCs w:val="28"/>
      <w:lang w:val="en-US"/>
    </w:rPr>
  </w:style>
  <w:style w:type="paragraph" w:styleId="Quote">
    <w:name w:val="Quote"/>
    <w:basedOn w:val="Normal"/>
    <w:next w:val="Normal"/>
    <w:link w:val="QuoteChar"/>
    <w:uiPriority w:val="29"/>
    <w:semiHidden/>
    <w:rsid w:val="00640C49"/>
    <w:rPr>
      <w:i/>
      <w:iCs/>
      <w:color w:val="000000" w:themeColor="text1"/>
    </w:rPr>
  </w:style>
  <w:style w:type="character" w:customStyle="1" w:styleId="QuoteChar">
    <w:name w:val="Quote Char"/>
    <w:basedOn w:val="DefaultParagraphFont"/>
    <w:link w:val="Quote"/>
    <w:uiPriority w:val="29"/>
    <w:semiHidden/>
    <w:rsid w:val="00640C49"/>
    <w:rPr>
      <w:rFonts w:ascii="Arial" w:eastAsiaTheme="majorEastAsia" w:hAnsi="Arial" w:cstheme="majorHAnsi"/>
      <w:bCs/>
      <w:i/>
      <w:iCs/>
      <w:color w:val="000000" w:themeColor="text1"/>
      <w:sz w:val="20"/>
      <w:szCs w:val="28"/>
      <w:lang w:val="en-US"/>
    </w:rPr>
  </w:style>
  <w:style w:type="character" w:styleId="IntenseReference">
    <w:name w:val="Intense Reference"/>
    <w:basedOn w:val="DefaultParagraphFont"/>
    <w:uiPriority w:val="32"/>
    <w:semiHidden/>
    <w:rsid w:val="00640C49"/>
    <w:rPr>
      <w:b/>
      <w:bCs/>
      <w:smallCaps/>
      <w:color w:val="AE132A" w:themeColor="accent2"/>
      <w:spacing w:val="5"/>
      <w:u w:val="single"/>
    </w:rPr>
  </w:style>
  <w:style w:type="paragraph" w:styleId="ListParagraph">
    <w:name w:val="List Paragraph"/>
    <w:basedOn w:val="Normal"/>
    <w:uiPriority w:val="1"/>
    <w:qFormat/>
    <w:rsid w:val="00640C49"/>
    <w:pPr>
      <w:ind w:left="720"/>
      <w:contextualSpacing/>
    </w:pPr>
  </w:style>
  <w:style w:type="paragraph" w:customStyle="1" w:styleId="SubHeading">
    <w:name w:val="Sub Heading"/>
    <w:basedOn w:val="Normal"/>
    <w:next w:val="BodyText"/>
    <w:semiHidden/>
    <w:rsid w:val="00640C49"/>
    <w:pPr>
      <w:keepNext/>
      <w:spacing w:after="180" w:line="260" w:lineRule="atLeast"/>
    </w:pPr>
    <w:rPr>
      <w:rFonts w:asciiTheme="majorHAnsi" w:hAnsiTheme="majorHAnsi"/>
      <w:b/>
      <w:bCs w:val="0"/>
    </w:rPr>
  </w:style>
  <w:style w:type="paragraph" w:customStyle="1" w:styleId="Da">
    <w:name w:val="D(a)"/>
    <w:basedOn w:val="Normal"/>
    <w:uiPriority w:val="4"/>
    <w:semiHidden/>
    <w:rsid w:val="00640C49"/>
    <w:pPr>
      <w:numPr>
        <w:ilvl w:val="1"/>
        <w:numId w:val="10"/>
      </w:numPr>
      <w:spacing w:after="180" w:line="260" w:lineRule="atLeast"/>
    </w:pPr>
  </w:style>
  <w:style w:type="paragraph" w:customStyle="1" w:styleId="DA0">
    <w:name w:val="D(A)"/>
    <w:basedOn w:val="Normal"/>
    <w:uiPriority w:val="6"/>
    <w:semiHidden/>
    <w:rsid w:val="00640C49"/>
    <w:pPr>
      <w:numPr>
        <w:ilvl w:val="3"/>
        <w:numId w:val="10"/>
      </w:numPr>
      <w:spacing w:after="180" w:line="260" w:lineRule="atLeast"/>
    </w:pPr>
  </w:style>
  <w:style w:type="paragraph" w:customStyle="1" w:styleId="Di">
    <w:name w:val="D(i)"/>
    <w:basedOn w:val="Normal"/>
    <w:uiPriority w:val="5"/>
    <w:semiHidden/>
    <w:rsid w:val="00640C49"/>
    <w:pPr>
      <w:numPr>
        <w:ilvl w:val="2"/>
        <w:numId w:val="10"/>
      </w:numPr>
      <w:spacing w:after="180" w:line="260" w:lineRule="atLeast"/>
    </w:pPr>
  </w:style>
  <w:style w:type="paragraph" w:customStyle="1" w:styleId="DefinitionParagraph">
    <w:name w:val="Definition Paragraph"/>
    <w:basedOn w:val="Normal"/>
    <w:uiPriority w:val="2"/>
    <w:semiHidden/>
    <w:rsid w:val="00640C49"/>
    <w:pPr>
      <w:numPr>
        <w:numId w:val="10"/>
      </w:numPr>
      <w:spacing w:after="180" w:line="260" w:lineRule="atLeast"/>
    </w:pPr>
  </w:style>
  <w:style w:type="paragraph" w:customStyle="1" w:styleId="SchH1">
    <w:name w:val="SchH1"/>
    <w:basedOn w:val="Normal"/>
    <w:next w:val="BodyText"/>
    <w:uiPriority w:val="6"/>
    <w:semiHidden/>
    <w:rsid w:val="00640C49"/>
    <w:pPr>
      <w:keepNext/>
      <w:numPr>
        <w:numId w:val="17"/>
      </w:numPr>
      <w:spacing w:after="180" w:line="260" w:lineRule="atLeast"/>
    </w:pPr>
    <w:rPr>
      <w:rFonts w:asciiTheme="majorHAnsi" w:hAnsiTheme="majorHAnsi"/>
      <w:b/>
      <w:bCs w:val="0"/>
    </w:rPr>
  </w:style>
  <w:style w:type="paragraph" w:customStyle="1" w:styleId="SchH2">
    <w:name w:val="SchH2"/>
    <w:basedOn w:val="Normal"/>
    <w:next w:val="BodyText"/>
    <w:uiPriority w:val="6"/>
    <w:semiHidden/>
    <w:rsid w:val="00640C49"/>
    <w:pPr>
      <w:keepNext/>
      <w:numPr>
        <w:ilvl w:val="1"/>
        <w:numId w:val="17"/>
      </w:numPr>
      <w:spacing w:after="180" w:line="260" w:lineRule="atLeast"/>
    </w:pPr>
    <w:rPr>
      <w:rFonts w:asciiTheme="majorHAnsi" w:hAnsiTheme="majorHAnsi"/>
      <w:b/>
      <w:bCs w:val="0"/>
    </w:rPr>
  </w:style>
  <w:style w:type="paragraph" w:customStyle="1" w:styleId="SchH3">
    <w:name w:val="SchH3"/>
    <w:basedOn w:val="Normal"/>
    <w:uiPriority w:val="6"/>
    <w:semiHidden/>
    <w:rsid w:val="00640C49"/>
    <w:pPr>
      <w:numPr>
        <w:ilvl w:val="2"/>
        <w:numId w:val="17"/>
      </w:numPr>
      <w:spacing w:after="180" w:line="260" w:lineRule="atLeast"/>
    </w:pPr>
  </w:style>
  <w:style w:type="paragraph" w:customStyle="1" w:styleId="SchH4">
    <w:name w:val="SchH4"/>
    <w:basedOn w:val="Normal"/>
    <w:uiPriority w:val="6"/>
    <w:semiHidden/>
    <w:rsid w:val="00640C49"/>
    <w:pPr>
      <w:numPr>
        <w:ilvl w:val="3"/>
        <w:numId w:val="17"/>
      </w:numPr>
      <w:spacing w:after="180" w:line="260" w:lineRule="atLeast"/>
    </w:pPr>
  </w:style>
  <w:style w:type="paragraph" w:customStyle="1" w:styleId="SchH5">
    <w:name w:val="SchH5"/>
    <w:basedOn w:val="Normal"/>
    <w:uiPriority w:val="6"/>
    <w:semiHidden/>
    <w:rsid w:val="00640C49"/>
    <w:pPr>
      <w:numPr>
        <w:ilvl w:val="4"/>
        <w:numId w:val="17"/>
      </w:numPr>
      <w:spacing w:after="180" w:line="260" w:lineRule="atLeast"/>
    </w:pPr>
  </w:style>
  <w:style w:type="paragraph" w:customStyle="1" w:styleId="SchH6">
    <w:name w:val="SchH6"/>
    <w:basedOn w:val="Normal"/>
    <w:uiPriority w:val="6"/>
    <w:semiHidden/>
    <w:rsid w:val="00640C49"/>
    <w:pPr>
      <w:numPr>
        <w:ilvl w:val="5"/>
        <w:numId w:val="17"/>
      </w:numPr>
      <w:spacing w:after="180" w:line="260" w:lineRule="atLeast"/>
    </w:pPr>
  </w:style>
  <w:style w:type="paragraph" w:customStyle="1" w:styleId="SchSH">
    <w:name w:val="SchSH"/>
    <w:basedOn w:val="Normal"/>
    <w:next w:val="BodyText"/>
    <w:uiPriority w:val="6"/>
    <w:semiHidden/>
    <w:rsid w:val="00640C49"/>
    <w:pPr>
      <w:keepNext/>
      <w:spacing w:after="180" w:line="260" w:lineRule="atLeast"/>
    </w:pPr>
    <w:rPr>
      <w:rFonts w:asciiTheme="majorHAnsi" w:hAnsiTheme="majorHAnsi"/>
      <w:b/>
    </w:rPr>
  </w:style>
  <w:style w:type="paragraph" w:styleId="TOC1">
    <w:name w:val="toc 1"/>
    <w:basedOn w:val="Normal"/>
    <w:next w:val="Normal"/>
    <w:autoRedefine/>
    <w:uiPriority w:val="39"/>
    <w:semiHidden/>
    <w:rsid w:val="00640C49"/>
    <w:pPr>
      <w:spacing w:before="180" w:line="260" w:lineRule="atLeast"/>
      <w:ind w:left="562" w:right="288" w:hanging="562"/>
    </w:pPr>
    <w:rPr>
      <w:rFonts w:asciiTheme="majorHAnsi" w:hAnsiTheme="majorHAnsi"/>
      <w:b/>
    </w:rPr>
  </w:style>
  <w:style w:type="paragraph" w:styleId="TOC2">
    <w:name w:val="toc 2"/>
    <w:basedOn w:val="Normal"/>
    <w:next w:val="Normal"/>
    <w:autoRedefine/>
    <w:uiPriority w:val="39"/>
    <w:semiHidden/>
    <w:rsid w:val="00640C49"/>
    <w:pPr>
      <w:spacing w:before="180" w:line="260" w:lineRule="atLeast"/>
      <w:ind w:left="1124" w:right="288" w:hanging="562"/>
    </w:pPr>
    <w:rPr>
      <w:rFonts w:asciiTheme="majorHAnsi" w:hAnsiTheme="majorHAnsi"/>
      <w:b/>
    </w:rPr>
  </w:style>
  <w:style w:type="paragraph" w:styleId="TOC3">
    <w:name w:val="toc 3"/>
    <w:basedOn w:val="Normal"/>
    <w:next w:val="Normal"/>
    <w:autoRedefine/>
    <w:uiPriority w:val="39"/>
    <w:semiHidden/>
    <w:rsid w:val="00640C49"/>
    <w:pPr>
      <w:spacing w:before="180" w:line="260" w:lineRule="atLeast"/>
      <w:ind w:left="1700" w:right="288" w:hanging="562"/>
    </w:pPr>
    <w:rPr>
      <w:rFonts w:asciiTheme="majorHAnsi" w:hAnsiTheme="majorHAnsi"/>
      <w:b/>
    </w:rPr>
  </w:style>
  <w:style w:type="paragraph" w:styleId="TOC4">
    <w:name w:val="toc 4"/>
    <w:basedOn w:val="Normal"/>
    <w:next w:val="Normal"/>
    <w:autoRedefine/>
    <w:semiHidden/>
    <w:rsid w:val="00640C49"/>
    <w:pPr>
      <w:spacing w:line="260" w:lineRule="atLeast"/>
      <w:ind w:left="1418"/>
    </w:pPr>
    <w:rPr>
      <w:rFonts w:asciiTheme="majorHAnsi" w:hAnsiTheme="majorHAnsi"/>
      <w:szCs w:val="20"/>
    </w:rPr>
  </w:style>
  <w:style w:type="numbering" w:customStyle="1" w:styleId="BMHeadings">
    <w:name w:val="B&amp;M Headings"/>
    <w:uiPriority w:val="99"/>
    <w:rsid w:val="00640C49"/>
    <w:pPr>
      <w:numPr>
        <w:numId w:val="5"/>
      </w:numPr>
    </w:pPr>
  </w:style>
  <w:style w:type="numbering" w:customStyle="1" w:styleId="BMListNumbers">
    <w:name w:val="B&amp;M List Numbers"/>
    <w:uiPriority w:val="99"/>
    <w:rsid w:val="00640C49"/>
    <w:pPr>
      <w:numPr>
        <w:numId w:val="6"/>
      </w:numPr>
    </w:pPr>
  </w:style>
  <w:style w:type="numbering" w:customStyle="1" w:styleId="BMSchedules">
    <w:name w:val="B&amp;M Schedules"/>
    <w:uiPriority w:val="99"/>
    <w:rsid w:val="00640C49"/>
    <w:pPr>
      <w:numPr>
        <w:numId w:val="7"/>
      </w:numPr>
    </w:pPr>
  </w:style>
  <w:style w:type="numbering" w:customStyle="1" w:styleId="BMDefinitions">
    <w:name w:val="B&amp;M Definitions"/>
    <w:uiPriority w:val="99"/>
    <w:rsid w:val="00640C49"/>
    <w:pPr>
      <w:numPr>
        <w:numId w:val="4"/>
      </w:numPr>
    </w:pPr>
  </w:style>
  <w:style w:type="paragraph" w:customStyle="1" w:styleId="TOCHeading">
    <w:name w:val="TOCHeading"/>
    <w:basedOn w:val="Normal"/>
    <w:next w:val="BodyText"/>
    <w:uiPriority w:val="11"/>
    <w:semiHidden/>
    <w:rsid w:val="00640C49"/>
    <w:pPr>
      <w:pBdr>
        <w:bottom w:val="single" w:sz="4" w:space="9" w:color="auto"/>
      </w:pBdr>
      <w:spacing w:after="180" w:line="260" w:lineRule="exact"/>
    </w:pPr>
    <w:rPr>
      <w:rFonts w:asciiTheme="majorHAnsi" w:hAnsiTheme="majorHAnsi"/>
      <w:b/>
      <w:bCs w:val="0"/>
      <w:sz w:val="24"/>
    </w:rPr>
  </w:style>
  <w:style w:type="paragraph" w:styleId="TOC5">
    <w:name w:val="toc 5"/>
    <w:basedOn w:val="Normal"/>
    <w:next w:val="Normal"/>
    <w:autoRedefine/>
    <w:semiHidden/>
    <w:rsid w:val="00640C49"/>
    <w:pPr>
      <w:spacing w:after="100"/>
      <w:ind w:left="880"/>
    </w:pPr>
  </w:style>
  <w:style w:type="paragraph" w:styleId="TOC6">
    <w:name w:val="toc 6"/>
    <w:basedOn w:val="Normal"/>
    <w:next w:val="Normal"/>
    <w:autoRedefine/>
    <w:semiHidden/>
    <w:rsid w:val="00640C49"/>
    <w:pPr>
      <w:spacing w:after="100"/>
      <w:ind w:left="1100"/>
    </w:pPr>
  </w:style>
  <w:style w:type="paragraph" w:styleId="TOC7">
    <w:name w:val="toc 7"/>
    <w:basedOn w:val="Normal"/>
    <w:next w:val="Normal"/>
    <w:autoRedefine/>
    <w:semiHidden/>
    <w:rsid w:val="00640C49"/>
    <w:pPr>
      <w:spacing w:after="100"/>
      <w:ind w:left="1320"/>
    </w:pPr>
  </w:style>
  <w:style w:type="paragraph" w:styleId="TOC8">
    <w:name w:val="toc 8"/>
    <w:basedOn w:val="Normal"/>
    <w:next w:val="Normal"/>
    <w:autoRedefine/>
    <w:semiHidden/>
    <w:rsid w:val="00640C49"/>
    <w:pPr>
      <w:spacing w:after="100"/>
      <w:ind w:left="1540"/>
    </w:pPr>
  </w:style>
  <w:style w:type="paragraph" w:styleId="TOC9">
    <w:name w:val="toc 9"/>
    <w:basedOn w:val="Normal"/>
    <w:next w:val="Normal"/>
    <w:autoRedefine/>
    <w:semiHidden/>
    <w:rsid w:val="00640C49"/>
    <w:pPr>
      <w:spacing w:after="100"/>
      <w:ind w:left="1760"/>
    </w:pPr>
  </w:style>
  <w:style w:type="character" w:customStyle="1" w:styleId="Heading7Char">
    <w:name w:val="Heading 7 Char"/>
    <w:basedOn w:val="DefaultParagraphFont"/>
    <w:link w:val="Heading7"/>
    <w:semiHidden/>
    <w:rsid w:val="00640C49"/>
    <w:rPr>
      <w:rFonts w:ascii="Arial" w:eastAsiaTheme="majorEastAsia" w:hAnsi="Arial" w:cstheme="majorHAnsi"/>
      <w:bCs/>
      <w:sz w:val="20"/>
      <w:szCs w:val="28"/>
      <w:lang w:val="en-US"/>
    </w:rPr>
  </w:style>
  <w:style w:type="paragraph" w:customStyle="1" w:styleId="Recital">
    <w:name w:val="Recital"/>
    <w:basedOn w:val="Normal"/>
    <w:uiPriority w:val="7"/>
    <w:semiHidden/>
    <w:rsid w:val="00640C49"/>
    <w:pPr>
      <w:numPr>
        <w:numId w:val="16"/>
      </w:numPr>
      <w:spacing w:after="180" w:line="260" w:lineRule="atLeast"/>
    </w:pPr>
    <w:rPr>
      <w:rFonts w:cs="Times New Roman"/>
    </w:rPr>
  </w:style>
  <w:style w:type="character" w:customStyle="1" w:styleId="DMReference">
    <w:name w:val="DMReference"/>
    <w:basedOn w:val="FooterChar"/>
    <w:semiHidden/>
    <w:rsid w:val="00640C49"/>
    <w:rPr>
      <w:rFonts w:asciiTheme="majorHAnsi" w:eastAsiaTheme="majorEastAsia" w:hAnsiTheme="majorHAnsi" w:cstheme="majorHAnsi"/>
      <w:bCs/>
      <w:noProof/>
      <w:sz w:val="16"/>
      <w:szCs w:val="16"/>
      <w:lang w:val="en-US"/>
    </w:rPr>
  </w:style>
  <w:style w:type="paragraph" w:styleId="BodyTextIndent">
    <w:name w:val="Body Text Indent"/>
    <w:basedOn w:val="Normal"/>
    <w:link w:val="BodyTextIndentChar"/>
    <w:semiHidden/>
    <w:rsid w:val="00640C49"/>
    <w:pPr>
      <w:spacing w:after="180" w:line="260" w:lineRule="exact"/>
      <w:ind w:left="709"/>
    </w:pPr>
  </w:style>
  <w:style w:type="character" w:customStyle="1" w:styleId="BodyTextIndentChar">
    <w:name w:val="Body Text Indent Char"/>
    <w:basedOn w:val="DefaultParagraphFont"/>
    <w:link w:val="BodyTextIndent"/>
    <w:semiHidden/>
    <w:rsid w:val="00640C49"/>
    <w:rPr>
      <w:rFonts w:ascii="Arial" w:eastAsiaTheme="majorEastAsia" w:hAnsi="Arial" w:cstheme="majorHAnsi"/>
      <w:bCs/>
      <w:sz w:val="20"/>
      <w:szCs w:val="28"/>
      <w:lang w:val="en-US"/>
    </w:rPr>
  </w:style>
  <w:style w:type="paragraph" w:customStyle="1" w:styleId="BodyTextIndent4">
    <w:name w:val="Body Text Indent 4"/>
    <w:basedOn w:val="BodyTextIndent"/>
    <w:semiHidden/>
    <w:qFormat/>
    <w:rsid w:val="00640C49"/>
    <w:pPr>
      <w:numPr>
        <w:ilvl w:val="2"/>
      </w:numPr>
      <w:spacing w:line="260" w:lineRule="atLeast"/>
      <w:ind w:left="1418"/>
    </w:pPr>
    <w:rPr>
      <w:rFonts w:cs="Times New Roman"/>
    </w:rPr>
  </w:style>
  <w:style w:type="paragraph" w:customStyle="1" w:styleId="BodyTextIndent5">
    <w:name w:val="Body Text Indent 5"/>
    <w:basedOn w:val="BodyTextIndent4"/>
    <w:semiHidden/>
    <w:qFormat/>
    <w:rsid w:val="00640C49"/>
    <w:pPr>
      <w:numPr>
        <w:ilvl w:val="3"/>
      </w:numPr>
      <w:ind w:left="2126"/>
    </w:pPr>
  </w:style>
  <w:style w:type="paragraph" w:customStyle="1" w:styleId="BodyTextIndent6">
    <w:name w:val="Body Text Indent 6"/>
    <w:basedOn w:val="BodyTextIndent5"/>
    <w:semiHidden/>
    <w:qFormat/>
    <w:rsid w:val="00640C49"/>
    <w:pPr>
      <w:numPr>
        <w:ilvl w:val="4"/>
      </w:numPr>
      <w:ind w:left="2835"/>
    </w:pPr>
  </w:style>
  <w:style w:type="paragraph" w:customStyle="1" w:styleId="TableCopy">
    <w:name w:val="Table Copy"/>
    <w:basedOn w:val="Normal"/>
    <w:uiPriority w:val="8"/>
    <w:semiHidden/>
    <w:rsid w:val="00640C49"/>
    <w:pPr>
      <w:spacing w:before="120" w:after="120" w:line="240" w:lineRule="atLeast"/>
    </w:pPr>
    <w:rPr>
      <w:color w:val="5F5F5F"/>
      <w:szCs w:val="26"/>
    </w:rPr>
  </w:style>
  <w:style w:type="paragraph" w:customStyle="1" w:styleId="TableHeadings">
    <w:name w:val="Table Headings"/>
    <w:basedOn w:val="Normal"/>
    <w:uiPriority w:val="8"/>
    <w:semiHidden/>
    <w:rsid w:val="00640C49"/>
    <w:pPr>
      <w:numPr>
        <w:numId w:val="20"/>
      </w:numPr>
      <w:spacing w:before="120" w:after="60" w:line="240" w:lineRule="atLeast"/>
    </w:pPr>
    <w:rPr>
      <w:b/>
      <w:szCs w:val="26"/>
    </w:rPr>
  </w:style>
  <w:style w:type="paragraph" w:customStyle="1" w:styleId="SchH7">
    <w:name w:val="SchH7"/>
    <w:basedOn w:val="Normal"/>
    <w:uiPriority w:val="6"/>
    <w:semiHidden/>
    <w:rsid w:val="00640C49"/>
    <w:pPr>
      <w:numPr>
        <w:ilvl w:val="6"/>
        <w:numId w:val="17"/>
      </w:numPr>
      <w:spacing w:after="180" w:line="260" w:lineRule="atLeast"/>
    </w:pPr>
  </w:style>
  <w:style w:type="character" w:styleId="PlaceholderText">
    <w:name w:val="Placeholder Text"/>
    <w:basedOn w:val="DefaultParagraphFont"/>
    <w:uiPriority w:val="99"/>
    <w:semiHidden/>
    <w:rsid w:val="00640C49"/>
    <w:rPr>
      <w:color w:val="C2C3C4" w:themeColor="background2"/>
    </w:rPr>
  </w:style>
  <w:style w:type="paragraph" w:customStyle="1" w:styleId="GuidanceBullet">
    <w:name w:val="Guidance Bullet"/>
    <w:basedOn w:val="Guidance"/>
    <w:uiPriority w:val="11"/>
    <w:semiHidden/>
    <w:rsid w:val="00640C49"/>
    <w:pPr>
      <w:numPr>
        <w:numId w:val="11"/>
      </w:numPr>
    </w:pPr>
  </w:style>
  <w:style w:type="paragraph" w:styleId="TOCHeading0">
    <w:name w:val="TOC Heading"/>
    <w:basedOn w:val="Heading1"/>
    <w:next w:val="Normal"/>
    <w:uiPriority w:val="39"/>
    <w:semiHidden/>
    <w:unhideWhenUsed/>
    <w:qFormat/>
    <w:rsid w:val="00640C49"/>
    <w:pPr>
      <w:keepLines/>
      <w:numPr>
        <w:numId w:val="0"/>
      </w:numPr>
      <w:spacing w:before="480" w:after="0"/>
      <w:outlineLvl w:val="9"/>
    </w:pPr>
    <w:rPr>
      <w:rFonts w:cstheme="majorBidi"/>
    </w:rPr>
  </w:style>
  <w:style w:type="table" w:customStyle="1" w:styleId="TableHorizontalShaded">
    <w:name w:val="Table Horizontal Shaded"/>
    <w:basedOn w:val="TableNormal"/>
    <w:rsid w:val="00640C49"/>
    <w:pPr>
      <w:spacing w:after="0" w:line="240" w:lineRule="auto"/>
    </w:pPr>
    <w:rPr>
      <w:rFonts w:ascii="Arial" w:eastAsia="Times New Roman" w:hAnsi="Arial" w:cs="Times New Roman"/>
      <w:sz w:val="20"/>
      <w:szCs w:val="20"/>
    </w:rPr>
    <w:tblPr>
      <w:tblInd w:w="113" w:type="dxa"/>
      <w:tblBorders>
        <w:top w:val="single" w:sz="4" w:space="0" w:color="002856" w:themeColor="accent4"/>
        <w:bottom w:val="single" w:sz="4" w:space="0" w:color="002856" w:themeColor="accent4"/>
        <w:insideH w:val="single" w:sz="4" w:space="0" w:color="002856" w:themeColor="accent4"/>
        <w:insideV w:val="single" w:sz="4" w:space="0" w:color="002856" w:themeColor="accent4"/>
      </w:tblBorders>
      <w:tblCellMar>
        <w:bottom w:w="57" w:type="dxa"/>
        <w:right w:w="57" w:type="dxa"/>
      </w:tblCellMar>
    </w:tblPr>
    <w:tcPr>
      <w:shd w:val="clear" w:color="auto" w:fill="auto"/>
    </w:tcPr>
    <w:tblStylePr w:type="firstRow">
      <w:rPr>
        <w:b w:val="0"/>
        <w:color w:val="FFFFFF"/>
      </w:rPr>
      <w:tblPr/>
      <w:tcPr>
        <w:tcBorders>
          <w:insideV w:val="single" w:sz="4" w:space="0" w:color="FFFFFF" w:themeColor="background1"/>
        </w:tcBorders>
        <w:shd w:val="clear" w:color="auto" w:fill="002856" w:themeFill="accent4"/>
      </w:tcPr>
    </w:tblStylePr>
  </w:style>
  <w:style w:type="table" w:styleId="TableGrid">
    <w:name w:val="Table Grid"/>
    <w:basedOn w:val="TableNormal"/>
    <w:rsid w:val="00640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ertHeader">
    <w:name w:val="Alert Header"/>
    <w:basedOn w:val="Normal"/>
    <w:uiPriority w:val="11"/>
    <w:semiHidden/>
    <w:rsid w:val="00640C49"/>
    <w:pPr>
      <w:spacing w:line="192" w:lineRule="auto"/>
      <w:jc w:val="right"/>
    </w:pPr>
    <w:rPr>
      <w:color w:val="AE132A" w:themeColor="accent2"/>
      <w:sz w:val="36"/>
    </w:rPr>
  </w:style>
  <w:style w:type="paragraph" w:customStyle="1" w:styleId="TableBullet2">
    <w:name w:val="Table Bullet 2"/>
    <w:basedOn w:val="TableCopy"/>
    <w:semiHidden/>
    <w:rsid w:val="00640C49"/>
    <w:pPr>
      <w:numPr>
        <w:ilvl w:val="1"/>
        <w:numId w:val="19"/>
      </w:numPr>
      <w:spacing w:before="60" w:after="60" w:line="240" w:lineRule="auto"/>
    </w:pPr>
    <w:rPr>
      <w:rFonts w:cs="Times New Roman"/>
      <w:color w:val="000000" w:themeColor="text1"/>
      <w:szCs w:val="24"/>
      <w:lang w:eastAsia="en-AU"/>
    </w:rPr>
  </w:style>
  <w:style w:type="paragraph" w:customStyle="1" w:styleId="TableBullet3">
    <w:name w:val="Table Bullet 3"/>
    <w:basedOn w:val="TableCopy"/>
    <w:uiPriority w:val="4"/>
    <w:semiHidden/>
    <w:qFormat/>
    <w:rsid w:val="00640C49"/>
    <w:pPr>
      <w:numPr>
        <w:ilvl w:val="2"/>
        <w:numId w:val="19"/>
      </w:numPr>
      <w:spacing w:before="60" w:after="60" w:line="240" w:lineRule="auto"/>
    </w:pPr>
    <w:rPr>
      <w:rFonts w:cs="Times New Roman"/>
      <w:color w:val="000000" w:themeColor="text1"/>
      <w:szCs w:val="24"/>
      <w:lang w:eastAsia="en-AU"/>
    </w:rPr>
  </w:style>
  <w:style w:type="paragraph" w:styleId="BalloonText">
    <w:name w:val="Balloon Text"/>
    <w:basedOn w:val="Normal"/>
    <w:link w:val="BalloonTextChar"/>
    <w:semiHidden/>
    <w:unhideWhenUsed/>
    <w:rsid w:val="00640C49"/>
    <w:rPr>
      <w:rFonts w:ascii="Segoe UI" w:hAnsi="Segoe UI" w:cs="Segoe UI"/>
      <w:sz w:val="18"/>
      <w:szCs w:val="18"/>
    </w:rPr>
  </w:style>
  <w:style w:type="character" w:customStyle="1" w:styleId="BalloonTextChar">
    <w:name w:val="Balloon Text Char"/>
    <w:basedOn w:val="DefaultParagraphFont"/>
    <w:link w:val="BalloonText"/>
    <w:semiHidden/>
    <w:rsid w:val="00640C49"/>
    <w:rPr>
      <w:rFonts w:ascii="Segoe UI" w:eastAsiaTheme="majorEastAsia" w:hAnsi="Segoe UI" w:cs="Segoe UI"/>
      <w:bCs/>
      <w:sz w:val="18"/>
      <w:szCs w:val="18"/>
      <w:lang w:val="en-US"/>
    </w:rPr>
  </w:style>
  <w:style w:type="character" w:styleId="CommentReference">
    <w:name w:val="annotation reference"/>
    <w:basedOn w:val="DefaultParagraphFont"/>
    <w:semiHidden/>
    <w:unhideWhenUsed/>
    <w:rsid w:val="00640C49"/>
    <w:rPr>
      <w:sz w:val="16"/>
      <w:szCs w:val="16"/>
    </w:rPr>
  </w:style>
  <w:style w:type="paragraph" w:styleId="CommentText">
    <w:name w:val="annotation text"/>
    <w:basedOn w:val="Normal"/>
    <w:link w:val="CommentTextChar"/>
    <w:unhideWhenUsed/>
    <w:rsid w:val="00640C49"/>
    <w:rPr>
      <w:szCs w:val="20"/>
    </w:rPr>
  </w:style>
  <w:style w:type="character" w:customStyle="1" w:styleId="CommentTextChar">
    <w:name w:val="Comment Text Char"/>
    <w:basedOn w:val="DefaultParagraphFont"/>
    <w:link w:val="CommentText"/>
    <w:rsid w:val="00640C49"/>
    <w:rPr>
      <w:rFonts w:ascii="Arial" w:eastAsiaTheme="majorEastAsia" w:hAnsi="Arial" w:cstheme="majorHAnsi"/>
      <w:bCs/>
      <w:sz w:val="20"/>
      <w:szCs w:val="20"/>
      <w:lang w:val="en-US"/>
    </w:rPr>
  </w:style>
  <w:style w:type="paragraph" w:styleId="CommentSubject">
    <w:name w:val="annotation subject"/>
    <w:basedOn w:val="CommentText"/>
    <w:next w:val="CommentText"/>
    <w:link w:val="CommentSubjectChar"/>
    <w:semiHidden/>
    <w:unhideWhenUsed/>
    <w:rsid w:val="00640C49"/>
    <w:rPr>
      <w:b/>
      <w:bCs w:val="0"/>
    </w:rPr>
  </w:style>
  <w:style w:type="character" w:customStyle="1" w:styleId="CommentSubjectChar">
    <w:name w:val="Comment Subject Char"/>
    <w:basedOn w:val="CommentTextChar"/>
    <w:link w:val="CommentSubject"/>
    <w:semiHidden/>
    <w:rsid w:val="00640C49"/>
    <w:rPr>
      <w:rFonts w:ascii="Arial" w:eastAsiaTheme="majorEastAsia" w:hAnsi="Arial" w:cstheme="majorHAnsi"/>
      <w:b/>
      <w:bCs w:val="0"/>
      <w:sz w:val="20"/>
      <w:szCs w:val="20"/>
      <w:lang w:val="en-US"/>
    </w:rPr>
  </w:style>
  <w:style w:type="paragraph" w:styleId="Title">
    <w:name w:val="Title"/>
    <w:basedOn w:val="Normal"/>
    <w:next w:val="Normal"/>
    <w:link w:val="TitleChar"/>
    <w:uiPriority w:val="1"/>
    <w:qFormat/>
    <w:rsid w:val="00640C49"/>
    <w:pPr>
      <w:spacing w:before="120" w:after="120"/>
      <w:ind w:left="194"/>
    </w:pPr>
    <w:rPr>
      <w:sz w:val="36"/>
      <w:szCs w:val="24"/>
      <w:lang w:val="en-GB"/>
    </w:rPr>
  </w:style>
  <w:style w:type="character" w:customStyle="1" w:styleId="TitleChar">
    <w:name w:val="Title Char"/>
    <w:basedOn w:val="DefaultParagraphFont"/>
    <w:link w:val="Title"/>
    <w:uiPriority w:val="1"/>
    <w:rsid w:val="00640C49"/>
    <w:rPr>
      <w:rFonts w:ascii="Arial" w:eastAsiaTheme="majorEastAsia" w:hAnsi="Arial" w:cstheme="majorHAnsi"/>
      <w:bCs/>
      <w:sz w:val="36"/>
      <w:szCs w:val="24"/>
      <w:lang w:val="en-GB"/>
    </w:rPr>
  </w:style>
  <w:style w:type="paragraph" w:styleId="Subtitle">
    <w:name w:val="Subtitle"/>
    <w:basedOn w:val="BodyText"/>
    <w:next w:val="BodyText"/>
    <w:link w:val="SubtitleChar"/>
    <w:uiPriority w:val="2"/>
    <w:rsid w:val="00640C49"/>
    <w:pPr>
      <w:ind w:left="194" w:right="197"/>
    </w:pPr>
    <w:rPr>
      <w:noProof/>
      <w:lang w:val="en-GB" w:eastAsia="en-GB"/>
    </w:rPr>
  </w:style>
  <w:style w:type="character" w:customStyle="1" w:styleId="SubtitleChar">
    <w:name w:val="Subtitle Char"/>
    <w:basedOn w:val="DefaultParagraphFont"/>
    <w:link w:val="Subtitle"/>
    <w:uiPriority w:val="2"/>
    <w:rsid w:val="00640C49"/>
    <w:rPr>
      <w:rFonts w:ascii="Arial" w:hAnsi="Arial" w:cs="Times New Roman"/>
      <w:bCs/>
      <w:noProof/>
      <w:sz w:val="18"/>
      <w:lang w:val="en-GB" w:eastAsia="en-GB"/>
    </w:rPr>
  </w:style>
  <w:style w:type="paragraph" w:customStyle="1" w:styleId="Line">
    <w:name w:val="Line"/>
    <w:basedOn w:val="Normal"/>
    <w:uiPriority w:val="11"/>
    <w:semiHidden/>
    <w:rsid w:val="00640C49"/>
    <w:pPr>
      <w:spacing w:before="120" w:after="60"/>
    </w:pPr>
    <w:rPr>
      <w:rFonts w:asciiTheme="majorHAnsi" w:hAnsiTheme="majorHAnsi"/>
      <w:sz w:val="14"/>
      <w:szCs w:val="14"/>
    </w:rPr>
  </w:style>
  <w:style w:type="character" w:customStyle="1" w:styleId="BodyTextChar">
    <w:name w:val="Body Text Char"/>
    <w:basedOn w:val="DefaultParagraphFont"/>
    <w:link w:val="BodyText"/>
    <w:rsid w:val="00640C49"/>
    <w:rPr>
      <w:rFonts w:ascii="Arial" w:hAnsi="Arial" w:cs="Times New Roman"/>
      <w:bCs/>
      <w:sz w:val="18"/>
      <w:lang w:val="en-US"/>
    </w:rPr>
  </w:style>
  <w:style w:type="paragraph" w:customStyle="1" w:styleId="Banner">
    <w:name w:val="Banner"/>
    <w:basedOn w:val="Normal"/>
    <w:uiPriority w:val="11"/>
    <w:semiHidden/>
    <w:rsid w:val="00640C49"/>
    <w:pPr>
      <w:spacing w:after="120"/>
    </w:pPr>
    <w:rPr>
      <w:color w:val="AE132A" w:themeColor="accent2"/>
      <w:sz w:val="24"/>
    </w:rPr>
  </w:style>
  <w:style w:type="paragraph" w:customStyle="1" w:styleId="BulletPoint1">
    <w:name w:val="Bullet Point 1"/>
    <w:basedOn w:val="Normal"/>
    <w:uiPriority w:val="11"/>
    <w:rsid w:val="00640C49"/>
    <w:pPr>
      <w:numPr>
        <w:numId w:val="18"/>
      </w:numPr>
      <w:spacing w:after="120" w:line="288" w:lineRule="auto"/>
    </w:pPr>
    <w:rPr>
      <w:sz w:val="18"/>
      <w:lang w:val="en-GB"/>
    </w:rPr>
  </w:style>
  <w:style w:type="paragraph" w:customStyle="1" w:styleId="BulletPoint2">
    <w:name w:val="Bullet Point 2"/>
    <w:basedOn w:val="BulletPoint1"/>
    <w:uiPriority w:val="11"/>
    <w:rsid w:val="00640C49"/>
    <w:pPr>
      <w:ind w:left="1440"/>
    </w:pPr>
  </w:style>
  <w:style w:type="paragraph" w:customStyle="1" w:styleId="Guidance">
    <w:name w:val="Guidance"/>
    <w:basedOn w:val="BodyText"/>
    <w:uiPriority w:val="11"/>
    <w:semiHidden/>
    <w:rsid w:val="00640C49"/>
    <w:pPr>
      <w:spacing w:after="60" w:line="216" w:lineRule="auto"/>
    </w:pPr>
    <w:rPr>
      <w:color w:val="5F5F5F" w:themeColor="text2"/>
      <w:sz w:val="14"/>
    </w:rPr>
  </w:style>
  <w:style w:type="paragraph" w:customStyle="1" w:styleId="GuidanceHeading">
    <w:name w:val="Guidance Heading"/>
    <w:basedOn w:val="Guidance"/>
    <w:uiPriority w:val="11"/>
    <w:semiHidden/>
    <w:rsid w:val="00640C49"/>
    <w:pPr>
      <w:spacing w:before="60"/>
    </w:pPr>
    <w:rPr>
      <w:b/>
    </w:rPr>
  </w:style>
  <w:style w:type="character" w:customStyle="1" w:styleId="Heading1Char">
    <w:name w:val="Heading 1 Char"/>
    <w:basedOn w:val="DefaultParagraphFont"/>
    <w:link w:val="Heading1"/>
    <w:uiPriority w:val="98"/>
    <w:rsid w:val="00E70AE3"/>
    <w:rPr>
      <w:rFonts w:ascii="Arial" w:eastAsiaTheme="majorEastAsia" w:hAnsi="Arial" w:cstheme="majorHAnsi"/>
      <w:b/>
      <w:bCs/>
      <w:color w:val="AE132A" w:themeColor="accent2"/>
      <w:sz w:val="28"/>
      <w:szCs w:val="28"/>
      <w:lang w:val="en-US"/>
    </w:rPr>
  </w:style>
  <w:style w:type="character" w:customStyle="1" w:styleId="Heading2Char">
    <w:name w:val="Heading 2 Char"/>
    <w:basedOn w:val="DefaultParagraphFont"/>
    <w:link w:val="Heading2"/>
    <w:uiPriority w:val="98"/>
    <w:rsid w:val="00640C49"/>
    <w:rPr>
      <w:rFonts w:ascii="Arial" w:eastAsiaTheme="majorEastAsia" w:hAnsi="Arial" w:cs="Times New Roman"/>
      <w:b/>
      <w:bCs/>
      <w:color w:val="AE132A" w:themeColor="accent2"/>
      <w:sz w:val="24"/>
      <w:szCs w:val="28"/>
      <w:lang w:val="en-US"/>
    </w:rPr>
  </w:style>
  <w:style w:type="character" w:customStyle="1" w:styleId="Heading3Char">
    <w:name w:val="Heading 3 Char"/>
    <w:basedOn w:val="DefaultParagraphFont"/>
    <w:link w:val="Heading3"/>
    <w:uiPriority w:val="98"/>
    <w:rsid w:val="00640C49"/>
    <w:rPr>
      <w:rFonts w:ascii="Arial" w:eastAsiaTheme="minorEastAsia" w:hAnsi="Arial" w:cstheme="minorHAnsi"/>
      <w:b/>
      <w:color w:val="AE132A" w:themeColor="accent2"/>
      <w:szCs w:val="28"/>
      <w:lang w:val="en-US"/>
    </w:rPr>
  </w:style>
  <w:style w:type="character" w:customStyle="1" w:styleId="Heading4Char">
    <w:name w:val="Heading 4 Char"/>
    <w:basedOn w:val="DefaultParagraphFont"/>
    <w:link w:val="Heading4"/>
    <w:uiPriority w:val="98"/>
    <w:rsid w:val="00640C49"/>
    <w:rPr>
      <w:rFonts w:ascii="Arial" w:eastAsiaTheme="minorEastAsia" w:hAnsi="Arial" w:cstheme="minorHAnsi"/>
      <w:b/>
      <w:color w:val="AE132A" w:themeColor="accent2"/>
      <w:sz w:val="20"/>
      <w:szCs w:val="28"/>
      <w:lang w:val="en-US"/>
    </w:rPr>
  </w:style>
  <w:style w:type="character" w:customStyle="1" w:styleId="Heading5Char">
    <w:name w:val="Heading 5 Char"/>
    <w:basedOn w:val="DefaultParagraphFont"/>
    <w:link w:val="Heading5"/>
    <w:uiPriority w:val="98"/>
    <w:rsid w:val="00640C49"/>
    <w:rPr>
      <w:rFonts w:ascii="Arial" w:eastAsiaTheme="minorEastAsia" w:hAnsi="Arial" w:cstheme="minorHAnsi"/>
      <w:b/>
      <w:color w:val="AE132A" w:themeColor="accent2"/>
      <w:sz w:val="18"/>
      <w:szCs w:val="28"/>
      <w:lang w:val="en-US"/>
    </w:rPr>
  </w:style>
  <w:style w:type="character" w:customStyle="1" w:styleId="Heading6Char">
    <w:name w:val="Heading 6 Char"/>
    <w:basedOn w:val="DefaultParagraphFont"/>
    <w:link w:val="Heading6"/>
    <w:uiPriority w:val="98"/>
    <w:rsid w:val="00640C49"/>
    <w:rPr>
      <w:rFonts w:ascii="Arial" w:eastAsiaTheme="minorEastAsia" w:hAnsi="Arial" w:cstheme="minorHAnsi"/>
      <w:b/>
      <w:color w:val="AE132A" w:themeColor="accent2"/>
      <w:sz w:val="16"/>
      <w:szCs w:val="28"/>
      <w:lang w:val="en-US"/>
    </w:rPr>
  </w:style>
  <w:style w:type="paragraph" w:customStyle="1" w:styleId="NormalIndent">
    <w:name w:val="Normal (Indent)"/>
    <w:basedOn w:val="Normal"/>
    <w:uiPriority w:val="11"/>
    <w:semiHidden/>
    <w:rsid w:val="00640C49"/>
    <w:pPr>
      <w:ind w:left="720"/>
    </w:pPr>
  </w:style>
  <w:style w:type="paragraph" w:customStyle="1" w:styleId="Number">
    <w:name w:val="Number"/>
    <w:basedOn w:val="Normal"/>
    <w:uiPriority w:val="11"/>
    <w:rsid w:val="00640C49"/>
    <w:pPr>
      <w:numPr>
        <w:numId w:val="15"/>
      </w:numPr>
      <w:spacing w:after="120" w:line="288" w:lineRule="auto"/>
    </w:pPr>
    <w:rPr>
      <w:sz w:val="18"/>
    </w:rPr>
  </w:style>
  <w:style w:type="paragraph" w:customStyle="1" w:styleId="TableBullet">
    <w:name w:val="Table Bullet"/>
    <w:basedOn w:val="BulletPoint1"/>
    <w:uiPriority w:val="11"/>
    <w:rsid w:val="00640C49"/>
    <w:pPr>
      <w:ind w:left="720"/>
    </w:pPr>
  </w:style>
  <w:style w:type="character" w:customStyle="1" w:styleId="TableTextChar">
    <w:name w:val="Table Text Char"/>
    <w:basedOn w:val="DefaultParagraphFont"/>
    <w:link w:val="TableText"/>
    <w:rsid w:val="00640C49"/>
    <w:rPr>
      <w:rFonts w:ascii="Arial" w:eastAsiaTheme="majorEastAsia" w:hAnsi="Arial" w:cs="Times New Roman"/>
      <w:bCs/>
      <w:sz w:val="20"/>
      <w:lang w:val="en-US"/>
    </w:rPr>
  </w:style>
  <w:style w:type="character" w:customStyle="1" w:styleId="TableHeadingChar">
    <w:name w:val="Table Heading Char"/>
    <w:basedOn w:val="DefaultParagraphFont"/>
    <w:link w:val="TableHeading"/>
    <w:uiPriority w:val="9"/>
    <w:rsid w:val="00640C49"/>
    <w:rPr>
      <w:rFonts w:ascii="Arial" w:eastAsiaTheme="majorEastAsia" w:hAnsi="Arial" w:cs="Times New Roman"/>
      <w:b/>
      <w:bCs/>
      <w:sz w:val="20"/>
      <w:lang w:val="en-US"/>
    </w:rPr>
  </w:style>
  <w:style w:type="paragraph" w:customStyle="1" w:styleId="Note">
    <w:name w:val="Note"/>
    <w:basedOn w:val="Normal"/>
    <w:uiPriority w:val="11"/>
    <w:semiHidden/>
    <w:rsid w:val="00640C49"/>
    <w:pPr>
      <w:numPr>
        <w:numId w:val="14"/>
      </w:numPr>
      <w:spacing w:after="60" w:line="204" w:lineRule="auto"/>
    </w:pPr>
    <w:rPr>
      <w:rFonts w:asciiTheme="majorHAnsi" w:hAnsiTheme="majorHAnsi"/>
      <w:i/>
      <w:color w:val="5F5F5F" w:themeColor="text2"/>
      <w:sz w:val="12"/>
      <w:szCs w:val="12"/>
    </w:rPr>
  </w:style>
  <w:style w:type="paragraph" w:customStyle="1" w:styleId="GuidanceBullet2">
    <w:name w:val="Guidance Bullet 2"/>
    <w:basedOn w:val="GuidanceBullet"/>
    <w:uiPriority w:val="11"/>
    <w:semiHidden/>
    <w:rsid w:val="00640C49"/>
    <w:pPr>
      <w:ind w:left="186"/>
    </w:pPr>
  </w:style>
  <w:style w:type="character" w:customStyle="1" w:styleId="HeaderChar">
    <w:name w:val="Header Char"/>
    <w:basedOn w:val="DefaultParagraphFont"/>
    <w:link w:val="Header"/>
    <w:semiHidden/>
    <w:rsid w:val="00640C49"/>
    <w:rPr>
      <w:rFonts w:ascii="Arial" w:eastAsiaTheme="majorEastAsia" w:hAnsi="Arial" w:cstheme="majorHAnsi"/>
      <w:bCs/>
      <w:color w:val="AE132A" w:themeColor="accent2"/>
      <w:spacing w:val="-10"/>
      <w:sz w:val="2"/>
      <w:szCs w:val="28"/>
      <w:lang w:val="en-US"/>
    </w:rPr>
  </w:style>
  <w:style w:type="paragraph" w:customStyle="1" w:styleId="ContactHeading">
    <w:name w:val="Contact Heading"/>
    <w:basedOn w:val="Normal"/>
    <w:uiPriority w:val="11"/>
    <w:rsid w:val="00640C49"/>
    <w:pPr>
      <w:spacing w:after="0"/>
    </w:pPr>
    <w:rPr>
      <w:b/>
    </w:rPr>
  </w:style>
  <w:style w:type="paragraph" w:customStyle="1" w:styleId="ContactDetails">
    <w:name w:val="Contact Details"/>
    <w:basedOn w:val="BodyText"/>
    <w:uiPriority w:val="11"/>
    <w:rsid w:val="000D193B"/>
    <w:pPr>
      <w:spacing w:after="0"/>
      <w:ind w:left="19"/>
    </w:pPr>
    <w:rPr>
      <w:sz w:val="16"/>
    </w:rPr>
  </w:style>
  <w:style w:type="paragraph" w:customStyle="1" w:styleId="ContactName">
    <w:name w:val="Contact Name"/>
    <w:basedOn w:val="ContactDetails"/>
    <w:uiPriority w:val="11"/>
    <w:rsid w:val="000D193B"/>
    <w:rPr>
      <w:b/>
      <w:color w:val="AE132A" w:themeColor="accent2"/>
    </w:rPr>
  </w:style>
  <w:style w:type="paragraph" w:styleId="Revision">
    <w:name w:val="Revision"/>
    <w:hidden/>
    <w:uiPriority w:val="99"/>
    <w:semiHidden/>
    <w:rsid w:val="00802A06"/>
    <w:pPr>
      <w:spacing w:after="0" w:line="240" w:lineRule="auto"/>
    </w:pPr>
    <w:rPr>
      <w:rFonts w:ascii="Arial" w:eastAsiaTheme="majorEastAsia" w:hAnsi="Arial" w:cstheme="majorHAnsi"/>
      <w:bCs/>
      <w:sz w:val="20"/>
      <w:szCs w:val="28"/>
      <w:lang w:val="en-US"/>
    </w:rPr>
  </w:style>
  <w:style w:type="character" w:styleId="FollowedHyperlink">
    <w:name w:val="FollowedHyperlink"/>
    <w:basedOn w:val="DefaultParagraphFont"/>
    <w:semiHidden/>
    <w:unhideWhenUsed/>
    <w:rsid w:val="00285301"/>
    <w:rPr>
      <w:color w:val="800080" w:themeColor="followedHyperlink"/>
      <w:u w:val="single"/>
    </w:rPr>
  </w:style>
  <w:style w:type="paragraph" w:customStyle="1" w:styleId="pf1">
    <w:name w:val="pf1"/>
    <w:basedOn w:val="Normal"/>
    <w:rsid w:val="007B158F"/>
    <w:pPr>
      <w:spacing w:before="100" w:beforeAutospacing="1" w:after="100" w:afterAutospacing="1"/>
    </w:pPr>
    <w:rPr>
      <w:rFonts w:ascii="Times New Roman" w:eastAsia="Times New Roman" w:hAnsi="Times New Roman" w:cs="Times New Roman"/>
      <w:bCs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1721">
      <w:bodyDiv w:val="1"/>
      <w:marLeft w:val="0"/>
      <w:marRight w:val="0"/>
      <w:marTop w:val="0"/>
      <w:marBottom w:val="0"/>
      <w:divBdr>
        <w:top w:val="none" w:sz="0" w:space="0" w:color="auto"/>
        <w:left w:val="none" w:sz="0" w:space="0" w:color="auto"/>
        <w:bottom w:val="none" w:sz="0" w:space="0" w:color="auto"/>
        <w:right w:val="none" w:sz="0" w:space="0" w:color="auto"/>
      </w:divBdr>
    </w:div>
    <w:div w:id="129636217">
      <w:bodyDiv w:val="1"/>
      <w:marLeft w:val="0"/>
      <w:marRight w:val="0"/>
      <w:marTop w:val="0"/>
      <w:marBottom w:val="0"/>
      <w:divBdr>
        <w:top w:val="none" w:sz="0" w:space="0" w:color="auto"/>
        <w:left w:val="none" w:sz="0" w:space="0" w:color="auto"/>
        <w:bottom w:val="none" w:sz="0" w:space="0" w:color="auto"/>
        <w:right w:val="none" w:sz="0" w:space="0" w:color="auto"/>
      </w:divBdr>
    </w:div>
    <w:div w:id="342439640">
      <w:bodyDiv w:val="1"/>
      <w:marLeft w:val="0"/>
      <w:marRight w:val="0"/>
      <w:marTop w:val="0"/>
      <w:marBottom w:val="0"/>
      <w:divBdr>
        <w:top w:val="none" w:sz="0" w:space="0" w:color="auto"/>
        <w:left w:val="none" w:sz="0" w:space="0" w:color="auto"/>
        <w:bottom w:val="none" w:sz="0" w:space="0" w:color="auto"/>
        <w:right w:val="none" w:sz="0" w:space="0" w:color="auto"/>
      </w:divBdr>
    </w:div>
    <w:div w:id="386300764">
      <w:bodyDiv w:val="1"/>
      <w:marLeft w:val="0"/>
      <w:marRight w:val="0"/>
      <w:marTop w:val="0"/>
      <w:marBottom w:val="0"/>
      <w:divBdr>
        <w:top w:val="none" w:sz="0" w:space="0" w:color="auto"/>
        <w:left w:val="none" w:sz="0" w:space="0" w:color="auto"/>
        <w:bottom w:val="none" w:sz="0" w:space="0" w:color="auto"/>
        <w:right w:val="none" w:sz="0" w:space="0" w:color="auto"/>
      </w:divBdr>
    </w:div>
    <w:div w:id="433789644">
      <w:bodyDiv w:val="1"/>
      <w:marLeft w:val="0"/>
      <w:marRight w:val="0"/>
      <w:marTop w:val="0"/>
      <w:marBottom w:val="0"/>
      <w:divBdr>
        <w:top w:val="none" w:sz="0" w:space="0" w:color="auto"/>
        <w:left w:val="none" w:sz="0" w:space="0" w:color="auto"/>
        <w:bottom w:val="none" w:sz="0" w:space="0" w:color="auto"/>
        <w:right w:val="none" w:sz="0" w:space="0" w:color="auto"/>
      </w:divBdr>
    </w:div>
    <w:div w:id="472138464">
      <w:bodyDiv w:val="1"/>
      <w:marLeft w:val="0"/>
      <w:marRight w:val="0"/>
      <w:marTop w:val="0"/>
      <w:marBottom w:val="0"/>
      <w:divBdr>
        <w:top w:val="none" w:sz="0" w:space="0" w:color="auto"/>
        <w:left w:val="none" w:sz="0" w:space="0" w:color="auto"/>
        <w:bottom w:val="none" w:sz="0" w:space="0" w:color="auto"/>
        <w:right w:val="none" w:sz="0" w:space="0" w:color="auto"/>
      </w:divBdr>
    </w:div>
    <w:div w:id="558589436">
      <w:bodyDiv w:val="1"/>
      <w:marLeft w:val="0"/>
      <w:marRight w:val="0"/>
      <w:marTop w:val="0"/>
      <w:marBottom w:val="0"/>
      <w:divBdr>
        <w:top w:val="none" w:sz="0" w:space="0" w:color="auto"/>
        <w:left w:val="none" w:sz="0" w:space="0" w:color="auto"/>
        <w:bottom w:val="none" w:sz="0" w:space="0" w:color="auto"/>
        <w:right w:val="none" w:sz="0" w:space="0" w:color="auto"/>
      </w:divBdr>
    </w:div>
    <w:div w:id="866403979">
      <w:bodyDiv w:val="1"/>
      <w:marLeft w:val="0"/>
      <w:marRight w:val="0"/>
      <w:marTop w:val="0"/>
      <w:marBottom w:val="0"/>
      <w:divBdr>
        <w:top w:val="none" w:sz="0" w:space="0" w:color="auto"/>
        <w:left w:val="none" w:sz="0" w:space="0" w:color="auto"/>
        <w:bottom w:val="none" w:sz="0" w:space="0" w:color="auto"/>
        <w:right w:val="none" w:sz="0" w:space="0" w:color="auto"/>
      </w:divBdr>
    </w:div>
    <w:div w:id="985011057">
      <w:bodyDiv w:val="1"/>
      <w:marLeft w:val="0"/>
      <w:marRight w:val="0"/>
      <w:marTop w:val="0"/>
      <w:marBottom w:val="0"/>
      <w:divBdr>
        <w:top w:val="none" w:sz="0" w:space="0" w:color="auto"/>
        <w:left w:val="none" w:sz="0" w:space="0" w:color="auto"/>
        <w:bottom w:val="none" w:sz="0" w:space="0" w:color="auto"/>
        <w:right w:val="none" w:sz="0" w:space="0" w:color="auto"/>
      </w:divBdr>
    </w:div>
    <w:div w:id="1026830107">
      <w:bodyDiv w:val="1"/>
      <w:marLeft w:val="0"/>
      <w:marRight w:val="0"/>
      <w:marTop w:val="0"/>
      <w:marBottom w:val="0"/>
      <w:divBdr>
        <w:top w:val="none" w:sz="0" w:space="0" w:color="auto"/>
        <w:left w:val="none" w:sz="0" w:space="0" w:color="auto"/>
        <w:bottom w:val="none" w:sz="0" w:space="0" w:color="auto"/>
        <w:right w:val="none" w:sz="0" w:space="0" w:color="auto"/>
      </w:divBdr>
    </w:div>
    <w:div w:id="1508403307">
      <w:bodyDiv w:val="1"/>
      <w:marLeft w:val="0"/>
      <w:marRight w:val="0"/>
      <w:marTop w:val="0"/>
      <w:marBottom w:val="0"/>
      <w:divBdr>
        <w:top w:val="none" w:sz="0" w:space="0" w:color="auto"/>
        <w:left w:val="none" w:sz="0" w:space="0" w:color="auto"/>
        <w:bottom w:val="none" w:sz="0" w:space="0" w:color="auto"/>
        <w:right w:val="none" w:sz="0" w:space="0" w:color="auto"/>
      </w:divBdr>
    </w:div>
    <w:div w:id="1532105945">
      <w:bodyDiv w:val="1"/>
      <w:marLeft w:val="0"/>
      <w:marRight w:val="0"/>
      <w:marTop w:val="0"/>
      <w:marBottom w:val="0"/>
      <w:divBdr>
        <w:top w:val="none" w:sz="0" w:space="0" w:color="auto"/>
        <w:left w:val="none" w:sz="0" w:space="0" w:color="auto"/>
        <w:bottom w:val="none" w:sz="0" w:space="0" w:color="auto"/>
        <w:right w:val="none" w:sz="0" w:space="0" w:color="auto"/>
      </w:divBdr>
    </w:div>
    <w:div w:id="1568764573">
      <w:bodyDiv w:val="1"/>
      <w:marLeft w:val="0"/>
      <w:marRight w:val="0"/>
      <w:marTop w:val="0"/>
      <w:marBottom w:val="0"/>
      <w:divBdr>
        <w:top w:val="none" w:sz="0" w:space="0" w:color="auto"/>
        <w:left w:val="none" w:sz="0" w:space="0" w:color="auto"/>
        <w:bottom w:val="none" w:sz="0" w:space="0" w:color="auto"/>
        <w:right w:val="none" w:sz="0" w:space="0" w:color="auto"/>
      </w:divBdr>
    </w:div>
    <w:div w:id="1627420811">
      <w:bodyDiv w:val="1"/>
      <w:marLeft w:val="0"/>
      <w:marRight w:val="0"/>
      <w:marTop w:val="0"/>
      <w:marBottom w:val="0"/>
      <w:divBdr>
        <w:top w:val="none" w:sz="0" w:space="0" w:color="auto"/>
        <w:left w:val="none" w:sz="0" w:space="0" w:color="auto"/>
        <w:bottom w:val="none" w:sz="0" w:space="0" w:color="auto"/>
        <w:right w:val="none" w:sz="0" w:space="0" w:color="auto"/>
      </w:divBdr>
    </w:div>
    <w:div w:id="181347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M.Global\Templates\Global\Correspondence\Blank.dotm" TargetMode="External"/></Relationships>
</file>

<file path=word/theme/theme1.xml><?xml version="1.0" encoding="utf-8"?>
<a:theme xmlns:a="http://schemas.openxmlformats.org/drawingml/2006/main" name="B&amp;M">
  <a:themeElements>
    <a:clrScheme name="B&amp;M">
      <a:dk1>
        <a:srgbClr val="000000"/>
      </a:dk1>
      <a:lt1>
        <a:srgbClr val="FFFFFF"/>
      </a:lt1>
      <a:dk2>
        <a:srgbClr val="5F5F5F"/>
      </a:dk2>
      <a:lt2>
        <a:srgbClr val="C2C3C4"/>
      </a:lt2>
      <a:accent1>
        <a:srgbClr val="EE3135"/>
      </a:accent1>
      <a:accent2>
        <a:srgbClr val="AE132A"/>
      </a:accent2>
      <a:accent3>
        <a:srgbClr val="7A0223"/>
      </a:accent3>
      <a:accent4>
        <a:srgbClr val="002856"/>
      </a:accent4>
      <a:accent5>
        <a:srgbClr val="F58220"/>
      </a:accent5>
      <a:accent6>
        <a:srgbClr val="007B66"/>
      </a:accent6>
      <a:hlink>
        <a:srgbClr val="0000FF"/>
      </a:hlink>
      <a:folHlink>
        <a:srgbClr val="800080"/>
      </a:folHlink>
    </a:clrScheme>
    <a:fontScheme name="B&amp;M">
      <a:majorFont>
        <a:latin typeface="Arial"/>
        <a:ea typeface="PMingLiu"/>
        <a:cs typeface=""/>
        <a:font script="Jpan" typeface="MS Gothic"/>
      </a:majorFont>
      <a:minorFont>
        <a:latin typeface="Times New Roman"/>
        <a:ea typeface="PMingLiU"/>
        <a:cs typeface=""/>
        <a:font script="Jpan" typeface="MS Minch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dm:cachedDataManifest xmlns:cdm="http://schemas.microsoft.com/2004/VisualStudio/Tools/Applications/CachedDataManifest.xsd" cdm:revision="1"/>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4c8c59-755d-4516-b8d2-1621b38262b4">
      <Value>15</Value>
      <Value>14</Value>
      <Value>13</Value>
      <Value>12</Value>
      <Value>5</Value>
      <Value>4</Value>
    </TaxCatchAll>
    <_ExtendedDescription xmlns="http://schemas.microsoft.com/sharepoint/v3" xsi:nil="true"/>
    <na40ab5b9e2d486cad7dfbe7c78f4d00 xmlns="3dddc342-0fdc-4fcb-ada7-b16a263ce1fb">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f11a1210-299a-45c3-b81b-d0d8f95df8e2</TermId>
        </TermInfo>
      </Terms>
    </na40ab5b9e2d486cad7dfbe7c78f4d00>
    <CPKSC xmlns="3dddc342-0fdc-4fcb-ada7-b16a263ce1fb" xsi:nil="true"/>
    <Effective_x0020_Date xmlns="3dddc342-0fdc-4fcb-ada7-b16a263ce1fb" xsi:nil="true"/>
    <n7cc5a46288d455f83142cf2528c11bb xmlns="3dddc342-0fdc-4fcb-ada7-b16a263ce1fb">
      <Terms xmlns="http://schemas.microsoft.com/office/infopath/2007/PartnerControls">
        <TermInfo xmlns="http://schemas.microsoft.com/office/infopath/2007/PartnerControls">
          <TermName xmlns="http://schemas.microsoft.com/office/infopath/2007/PartnerControls">Client Alert</TermName>
          <TermId xmlns="http://schemas.microsoft.com/office/infopath/2007/PartnerControls">0aa5e158-e87a-42d7-9770-20e5c326a357</TermId>
        </TermInfo>
      </Terms>
    </n7cc5a46288d455f83142cf2528c11bb>
    <CPReferenceDate xmlns="3dddc342-0fdc-4fcb-ada7-b16a263ce1fb">2026-01-20T13:05:16+00:00</CPReferenceDate>
    <CPReviewDate xmlns="3dddc342-0fdc-4fcb-ada7-b16a263ce1fb" xsi:nil="true"/>
    <CPDate xmlns="3dddc342-0fdc-4fcb-ada7-b16a263ce1fb">2026-07-24T11:06:20+00:00</CPDate>
    <CPLastAuthor xmlns="3dddc342-0fdc-4fcb-ada7-b16a263ce1fb">
      <UserInfo>
        <DisplayName/>
        <AccountId xsi:nil="true"/>
        <AccountType/>
      </UserInfo>
    </CPLastAuthor>
    <k6389097399642cab16bd6ae028165a0 xmlns="3dddc342-0fdc-4fcb-ada7-b16a263ce1fb" xsi:nil="true"/>
    <gb7f573edd824674a37e736cd64c240e xmlns="3dddc342-0fdc-4fcb-ada7-b16a263ce1fb">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0d2d2036-2281-421f-8cfd-bf94d1836296</TermId>
        </TermInfo>
      </Terms>
    </gb7f573edd824674a37e736cd64c240e>
    <CPReference xmlns="3dddc342-0fdc-4fcb-ada7-b16a263ce1fb" xsi:nil="true"/>
    <j814e9e009a04277b39a821c9f12b20c xmlns="3dddc342-0fdc-4fcb-ada7-b16a263ce1fb">
      <Terms xmlns="http://schemas.microsoft.com/office/infopath/2007/PartnerControls">
        <TermInfo xmlns="http://schemas.microsoft.com/office/infopath/2007/PartnerControls">
          <TermName xmlns="http://schemas.microsoft.com/office/infopath/2007/PartnerControls">*Entities*</TermName>
          <TermId xmlns="http://schemas.microsoft.com/office/infopath/2007/PartnerControls">50a3a00c-d619-4a0a-8a7e-b34c20886951</TermId>
        </TermInfo>
      </Terms>
    </j814e9e009a04277b39a821c9f12b20c>
    <g7a4fda51e1c4f5e83083afe6f015772 xmlns="3dddc342-0fdc-4fcb-ada7-b16a263ce1fb">
      <Terms xmlns="http://schemas.microsoft.com/office/infopath/2007/PartnerControls">
        <TermInfo xmlns="http://schemas.microsoft.com/office/infopath/2007/PartnerControls">
          <TermName xmlns="http://schemas.microsoft.com/office/infopath/2007/PartnerControls">Templates ＆ Styling</TermName>
          <TermId xmlns="http://schemas.microsoft.com/office/infopath/2007/PartnerControls">0d13f103-0f2b-4325-8351-38877f1ddfa0</TermId>
        </TermInfo>
      </Terms>
    </g7a4fda51e1c4f5e83083afe6f015772>
    <Asset_x0020_Type xmlns="3dddc342-0fdc-4fcb-ada7-b16a263ce1fb" xsi:nil="true"/>
    <CPContributingAuthors xmlns="3dddc342-0fdc-4fcb-ada7-b16a263ce1fb">
      <UserInfo>
        <DisplayName/>
        <AccountId xsi:nil="true"/>
        <AccountType/>
      </UserInfo>
    </CPContributingAuthors>
    <BMCategory xmlns="3dddc342-0fdc-4fcb-ada7-b16a263ce1fb" xsi:nil="true"/>
    <i0614c863c234c41828aee45f74038a3 xmlns="3dddc342-0fdc-4fcb-ada7-b16a263ce1fb" xsi:nil="true"/>
    <CPPrimaryAuthors xmlns="3dddc342-0fdc-4fcb-ada7-b16a263ce1fb">
      <UserInfo>
        <DisplayName/>
        <AccountId xsi:nil="true"/>
        <AccountType/>
      </UserInfo>
    </CPPrimaryAuthors>
    <Owner_x0020_Team xmlns="3dddc342-0fdc-4fcb-ada7-b16a263ce1fb">
      <UserInfo>
        <DisplayName>i:0#.f|membership|jhei.tenorio@bakermckenzie.com,#i:0#.f|membership|jhei.tenorio@bakermckenzie.com,#Jhei.Tenorio@bakermckenzie.com,#,#Tenorio, Jhei,#,#Technology (Legal &amp; Business Technology Solutions (SD)),#Content Specialist</DisplayName>
        <AccountId>43</AccountId>
        <AccountType/>
      </UserInfo>
      <UserInfo>
        <DisplayName>i:0#.f|membership|lucia.peyre@bakermckenzie.com,#i:0#.f|membership|lucia.peyre@bakermckenzie.com,#Lucia.Peyre@bakermckenzie.com,#,#Peyre, Lucia,#,#Technology (Legal &amp; Business Technology Solutions (SD)),#Manager, Content Management Service</DisplayName>
        <AccountId>46</AccountId>
        <AccountType/>
      </UserInfo>
      <UserInfo>
        <DisplayName>i:0#.f|membership|jay.speight@bakermckenzie.com,#i:0#.f|membership|jay.speight@bakermckenzie.com,#Jay.Speight@bakermckenzie.com,#,#Speight, Jay,#,#Technology (Content),#Senior Manager, Content Management Solutions</DisplayName>
        <AccountId>11</AccountId>
        <AccountType/>
      </UserInfo>
    </Owner_x0020_Team>
    <CPStatus xmlns="3dddc342-0fdc-4fcb-ada7-b16a263ce1fb" xsi:nil="true"/>
    <CPSummary xmlns="3dddc342-0fdc-4fcb-ada7-b16a263ce1fb" xsi:nil="true"/>
    <i140fda958cf4a14952b588f2825a14a xmlns="3dddc342-0fdc-4fcb-ada7-b16a263ce1fb">
      <Terms xmlns="http://schemas.microsoft.com/office/infopath/2007/PartnerControls">
        <TermInfo xmlns="http://schemas.microsoft.com/office/infopath/2007/PartnerControls">
          <TermName xmlns="http://schemas.microsoft.com/office/infopath/2007/PartnerControls">ZZTopicsZZ</TermName>
          <TermId xmlns="http://schemas.microsoft.com/office/infopath/2007/PartnerControls">34010be3-67b3-4a7c-b3b3-6f6f711f0e67</TermId>
        </TermInfo>
      </Terms>
    </i140fda958cf4a14952b588f2825a14a>
    <CPKIQ xmlns="3dddc342-0fdc-4fcb-ada7-b16a263ce1f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BMGeneralDocument" ma:contentTypeID="0x010100E2B9DDE71C754D16BD745E2C5E6979EE01007A43FDBC3CD44B62A412B2396280791C00CAE5E5599C659245A698FD656DAD9C0E" ma:contentTypeVersion="2" ma:contentTypeDescription="BMGeneralDocument" ma:contentTypeScope="" ma:versionID="df295dfc2aa284e5c51738de725af1c0">
  <xsd:schema xmlns:xsd="http://www.w3.org/2001/XMLSchema" xmlns:xs="http://www.w3.org/2001/XMLSchema" xmlns:p="http://schemas.microsoft.com/office/2006/metadata/properties" xmlns:ns1="http://schemas.microsoft.com/sharepoint/v3" xmlns:ns2="3dddc342-0fdc-4fcb-ada7-b16a263ce1fb" xmlns:ns5="484c8c59-755d-4516-b8d2-1621b38262b4" targetNamespace="http://schemas.microsoft.com/office/2006/metadata/properties" ma:root="true" ma:fieldsID="fd3883083f58729c0b3e0a65ae5c24ad" ns1:_="" ns2:_="" ns5:_="">
    <xsd:import namespace="http://schemas.microsoft.com/sharepoint/v3"/>
    <xsd:import namespace="3dddc342-0fdc-4fcb-ada7-b16a263ce1fb"/>
    <xsd:import namespace="484c8c59-755d-4516-b8d2-1621b38262b4"/>
    <xsd:element name="properties">
      <xsd:complexType>
        <xsd:sequence>
          <xsd:element name="documentManagement">
            <xsd:complexType>
              <xsd:all>
                <xsd:element ref="ns2:CPDate" minOccurs="0"/>
                <xsd:element ref="ns2:n7cc5a46288d455f83142cf2528c11bb" minOccurs="0"/>
                <xsd:element ref="ns2:gb7f573edd824674a37e736cd64c240e" minOccurs="0"/>
                <xsd:element ref="ns2:na40ab5b9e2d486cad7dfbe7c78f4d00" minOccurs="0"/>
                <xsd:element ref="ns2:j814e9e009a04277b39a821c9f12b20c" minOccurs="0"/>
                <xsd:element ref="ns2:g7a4fda51e1c4f5e83083afe6f015772" minOccurs="0"/>
                <xsd:element ref="ns2:i140fda958cf4a14952b588f2825a14a" minOccurs="0"/>
                <xsd:element ref="ns2:CPPrimaryAuthors" minOccurs="0"/>
                <xsd:element ref="ns2:CPContributingAuthors" minOccurs="0"/>
                <xsd:element ref="ns2:CPLastAuthor" minOccurs="0"/>
                <xsd:element ref="ns2:CPReference" minOccurs="0"/>
                <xsd:element ref="ns2:CPReferenceDate" minOccurs="0"/>
                <xsd:element ref="ns2:CPStatus" minOccurs="0"/>
                <xsd:element ref="ns2:CPKSC" minOccurs="0"/>
                <xsd:element ref="ns2:CPKIQ" minOccurs="0"/>
                <xsd:element ref="ns2:TaxCatchAllLabel" minOccurs="0"/>
                <xsd:element ref="ns5:TaxCatchAll" minOccurs="0"/>
                <xsd:element ref="ns2:i0614c863c234c41828aee45f74038a3" minOccurs="0"/>
                <xsd:element ref="ns2:Owner_x0020_Team" minOccurs="0"/>
                <xsd:element ref="ns2:Effective_x0020_Date" minOccurs="0"/>
                <xsd:element ref="ns2:k6389097399642cab16bd6ae028165a0" minOccurs="0"/>
                <xsd:element ref="ns2:CPReviewDate" minOccurs="0"/>
                <xsd:element ref="ns2:Asset_x0020_Type" minOccurs="0"/>
                <xsd:element ref="ns2:BMCategory" minOccurs="0"/>
                <xsd:element ref="ns1:_ExtendedDescription" minOccurs="0"/>
                <xsd:element ref="ns2:CPSumm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40" nillable="true" ma:displayName="Description" ma:internalName="_Extended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ddc342-0fdc-4fcb-ada7-b16a263ce1fb" elementFormDefault="qualified">
    <xsd:import namespace="http://schemas.microsoft.com/office/2006/documentManagement/types"/>
    <xsd:import namespace="http://schemas.microsoft.com/office/infopath/2007/PartnerControls"/>
    <xsd:element name="CPDate" ma:index="2" nillable="true" ma:displayName="Date" ma:default="[today]" ma:format="DateOnly" ma:hidden="true" ma:internalName="CPDate" ma:readOnly="false">
      <xsd:simpleType>
        <xsd:restriction base="dms:DateTime"/>
      </xsd:simpleType>
    </xsd:element>
    <xsd:element name="n7cc5a46288d455f83142cf2528c11bb" ma:index="3" nillable="true" ma:taxonomy="true" ma:internalName="n7cc5a46288d455f83142cf2528c11bb" ma:taxonomyFieldName="CPDocumentType" ma:displayName="Information Type" ma:readOnly="false" ma:default="3;#*Information Types*|1ad4aaa4-ab11-426d-aca8-68f7fd435c46" ma:fieldId="{77cc5a46-288d-455f-8314-2cf2528c11bb}" ma:taxonomyMulti="true" ma:sspId="6e448508-a9a3-48d0-8e82-3ccdae471c59" ma:termSetId="4e4c9522-5bb8-4cee-9fb7-25f3fb20b887" ma:anchorId="00000000-0000-0000-0000-000000000000" ma:open="false" ma:isKeyword="false">
      <xsd:complexType>
        <xsd:sequence>
          <xsd:element ref="pc:Terms" minOccurs="0" maxOccurs="1"/>
        </xsd:sequence>
      </xsd:complexType>
    </xsd:element>
    <xsd:element name="gb7f573edd824674a37e736cd64c240e" ma:index="5" nillable="true" ma:taxonomy="true" ma:internalName="gb7f573edd824674a37e736cd64c240e" ma:taxonomyFieldName="CPLocationGeography" ma:displayName="Location" ma:readOnly="false" ma:default="1;#*Locations*|3aa295e2-3d76-4f8c-98f7-3b1f6ac67452" ma:fieldId="{0b7f573e-dd82-4674-a37e-736cd64c240e}" ma:taxonomyMulti="true" ma:sspId="6e448508-a9a3-48d0-8e82-3ccdae471c59" ma:termSetId="1e4ab7c4-3621-4931-938f-3f7e6d8cb8af" ma:anchorId="00000000-0000-0000-0000-000000000000" ma:open="false" ma:isKeyword="false">
      <xsd:complexType>
        <xsd:sequence>
          <xsd:element ref="pc:Terms" minOccurs="0" maxOccurs="1"/>
        </xsd:sequence>
      </xsd:complexType>
    </xsd:element>
    <xsd:element name="na40ab5b9e2d486cad7dfbe7c78f4d00" ma:index="7" nillable="true" ma:taxonomy="true" ma:internalName="na40ab5b9e2d486cad7dfbe7c78f4d00" ma:taxonomyFieldName="CPDepartments" ma:displayName="Department" ma:readOnly="false" ma:default="2;#*Departments*|1ad4aaa4-ab26-426d-aca8-68f7fd435c46" ma:fieldId="{7a40ab5b-9e2d-486c-ad7d-fbe7c78f4d00}" ma:taxonomyMulti="true" ma:sspId="6e448508-a9a3-48d0-8e82-3ccdae471c59" ma:termSetId="db50ae3c-8f60-4d59-8b31-f54e7f7b69ff" ma:anchorId="00000000-0000-0000-0000-000000000000" ma:open="false" ma:isKeyword="false">
      <xsd:complexType>
        <xsd:sequence>
          <xsd:element ref="pc:Terms" minOccurs="0" maxOccurs="1"/>
        </xsd:sequence>
      </xsd:complexType>
    </xsd:element>
    <xsd:element name="j814e9e009a04277b39a821c9f12b20c" ma:index="9" nillable="true" ma:taxonomy="true" ma:internalName="j814e9e009a04277b39a821c9f12b20c" ma:taxonomyFieldName="CPEntity" ma:displayName="Entity" ma:readOnly="false" ma:default="4;#*Entities*|50a3a00c-d619-4a0a-8a7e-b34c20886951" ma:fieldId="{3814e9e0-09a0-4277-b39a-821c9f12b20c}" ma:taxonomyMulti="true" ma:sspId="6e448508-a9a3-48d0-8e82-3ccdae471c59" ma:termSetId="52613467-e988-4190-bfdb-88ad00a5cad5" ma:anchorId="00000000-0000-0000-0000-000000000000" ma:open="false" ma:isKeyword="false">
      <xsd:complexType>
        <xsd:sequence>
          <xsd:element ref="pc:Terms" minOccurs="0" maxOccurs="1"/>
        </xsd:sequence>
      </xsd:complexType>
    </xsd:element>
    <xsd:element name="g7a4fda51e1c4f5e83083afe6f015772" ma:index="11" nillable="true" ma:taxonomy="true" ma:internalName="g7a4fda51e1c4f5e83083afe6f015772" ma:taxonomyFieldName="CPActivity" ma:displayName="Activity" ma:readOnly="false" ma:default="6;#*Activities*|114cc986-995a-44c2-ac2b-58aec87f8b7e" ma:fieldId="{07a4fda5-1e1c-4f5e-8308-3afe6f015772}" ma:taxonomyMulti="true" ma:sspId="6e448508-a9a3-48d0-8e82-3ccdae471c59" ma:termSetId="7f099fc4-8f71-485f-b8b1-7d13978c5820" ma:anchorId="00000000-0000-0000-0000-000000000000" ma:open="false" ma:isKeyword="false">
      <xsd:complexType>
        <xsd:sequence>
          <xsd:element ref="pc:Terms" minOccurs="0" maxOccurs="1"/>
        </xsd:sequence>
      </xsd:complexType>
    </xsd:element>
    <xsd:element name="i140fda958cf4a14952b588f2825a14a" ma:index="13" nillable="true" ma:taxonomy="true" ma:internalName="i140fda958cf4a14952b588f2825a14a" ma:taxonomyFieldName="CPSubject" ma:displayName="Subject" ma:default="5;#ZZTopicsZZ|34010be3-67b3-4a7c-b3b3-6f6f711f0e67" ma:fieldId="{2140fda9-58cf-4a14-952b-588f2825a14a}" ma:taxonomyMulti="true" ma:sspId="6e448508-a9a3-48d0-8e82-3ccdae471c59" ma:termSetId="93c96c10-b1ad-406d-8955-d9d381c84346" ma:anchorId="00000000-0000-0000-0000-000000000000" ma:open="false" ma:isKeyword="false">
      <xsd:complexType>
        <xsd:sequence>
          <xsd:element ref="pc:Terms" minOccurs="0" maxOccurs="1"/>
        </xsd:sequence>
      </xsd:complexType>
    </xsd:element>
    <xsd:element name="CPPrimaryAuthors" ma:index="15" nillable="true" ma:displayName="Primary Author(s)" ma:description="Please select one or more primary authors" ma:list="UserInfo" ma:SearchPeopleOnly="false" ma:SharePointGroup="0" ma:internalName="CPPrimary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PContributingAuthors" ma:index="16" nillable="true" ma:displayName="Contributing Author(s)" ma:description="Please select one or more contributing authors if relevant" ma:hidden="true" ma:list="UserInfo" ma:SearchPeopleOnly="false" ma:SharePointGroup="0" ma:internalName="CPContributingAutho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PLastAuthor" ma:index="17" nillable="true" ma:displayName="Last Author" ma:description="Please select the last author that contributed to the content" ma:hidden="true" ma:list="UserInfo" ma:SearchPeopleOnly="false" ma:SharePointGroup="0" ma:internalName="CPLast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PReference" ma:index="18" nillable="true" ma:displayName="Reference" ma:hidden="true" ma:internalName="CPReference" ma:readOnly="false">
      <xsd:simpleType>
        <xsd:restriction base="dms:Text">
          <xsd:maxLength value="255"/>
        </xsd:restriction>
      </xsd:simpleType>
    </xsd:element>
    <xsd:element name="CPReferenceDate" ma:index="19" nillable="true" ma:displayName="Reference Date" ma:format="DateTime" ma:hidden="true" ma:internalName="CPReferenceDate" ma:readOnly="false">
      <xsd:simpleType>
        <xsd:restriction base="dms:DateTime"/>
      </xsd:simpleType>
    </xsd:element>
    <xsd:element name="CPStatus" ma:index="20" nillable="true" ma:displayName="Status" ma:hidden="true" ma:internalName="CPStatus" ma:readOnly="false">
      <xsd:simpleType>
        <xsd:restriction base="dms:Choice"/>
      </xsd:simpleType>
    </xsd:element>
    <xsd:element name="CPKSC" ma:index="21" nillable="true" ma:displayName="KSC" ma:description="Knowledge Scorecard (KSC)" ma:hidden="true" ma:internalName="CPKSC">
      <xsd:simpleType>
        <xsd:restriction base="dms:Text">
          <xsd:maxLength value="255"/>
        </xsd:restriction>
      </xsd:simpleType>
    </xsd:element>
    <xsd:element name="CPKIQ" ma:index="22" nillable="true" ma:displayName="KIQ" ma:description="Knowledge Intelligence Quality index (KIQ Index)" ma:hidden="true" ma:internalName="CPKIQ">
      <xsd:simpleType>
        <xsd:restriction base="dms:Number">
          <xsd:maxInclusive value="100"/>
          <xsd:minInclusive value="0"/>
        </xsd:restriction>
      </xsd:simpleType>
    </xsd:element>
    <xsd:element name="TaxCatchAllLabel" ma:index="23" nillable="true" ma:displayName="Taxonomy Catch All Column1" ma:hidden="true" ma:list="{3eca5780-d7b8-4518-886c-724888d59674}"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i0614c863c234c41828aee45f74038a3" ma:index="31" nillable="true" ma:displayName="Alliance_0" ma:hidden="true" ma:internalName="i0614c863c234c41828aee45f74038a3">
      <xsd:simpleType>
        <xsd:restriction base="dms:Note"/>
      </xsd:simpleType>
    </xsd:element>
    <xsd:element name="Owner_x0020_Team" ma:index="33" nillable="true" ma:displayName="Owner Team" ma:list="UserInfo" ma:SearchPeopleOnly="false" ma:SharePointGroup="0" ma:internalName="Owner_x0020_Team"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_x0020_Date" ma:index="34" nillable="true" ma:displayName="Effective Date" ma:default="" ma:format="DateOnly" ma:internalName="Effective_x0020_Date">
      <xsd:simpleType>
        <xsd:restriction base="dms:DateTime"/>
      </xsd:simpleType>
    </xsd:element>
    <xsd:element name="k6389097399642cab16bd6ae028165a0" ma:index="35" nillable="true" ma:displayName="BMLanguages_0" ma:hidden="true" ma:internalName="k6389097399642cab16bd6ae028165a0">
      <xsd:simpleType>
        <xsd:restriction base="dms:Note"/>
      </xsd:simpleType>
    </xsd:element>
    <xsd:element name="CPReviewDate" ma:index="37" nillable="true" ma:displayName="Review Date" ma:format="DateTime" ma:internalName="CPReviewDate">
      <xsd:simpleType>
        <xsd:restriction base="dms:DateTime"/>
      </xsd:simpleType>
    </xsd:element>
    <xsd:element name="Asset_x0020_Type" ma:index="38" nillable="true" ma:displayName="Asset Type" ma:default="" ma:format="Dropdown" ma:internalName="Asset_x0020_Type">
      <xsd:simpleType>
        <xsd:restriction base="dms:Choice">
          <xsd:enumeration value="choicesPlaceholder1"/>
          <xsd:enumeration value="choicesPlaceholder2"/>
          <xsd:enumeration value="choicesPlaceholder3"/>
        </xsd:restriction>
      </xsd:simpleType>
    </xsd:element>
    <xsd:element name="BMCategory" ma:index="39" nillable="true" ma:displayName="BMCategory" ma:default="" ma:format="Dropdown" ma:internalName="BMCategory">
      <xsd:simpleType>
        <xsd:restriction base="dms:Choice">
          <xsd:enumeration value="choicesPlaceholder1"/>
          <xsd:enumeration value="choicesPlaceholder2"/>
          <xsd:enumeration value="choicesPlaceholder3"/>
        </xsd:restriction>
      </xsd:simpleType>
    </xsd:element>
    <xsd:element name="CPSummary" ma:index="41" nillable="true" ma:displayName="Summary" ma:internalName="CPSumma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24" nillable="true" ma:displayName="Taxonomy Catch All Column" ma:description="" ma:hidden="true" ma:list="{3eca5780-d7b8-4518-886c-724888d59674}" ma:internalName="TaxCatchAll" ma:showField="CatchAllData" ma:web="eeaca69f-dba2-43e6-b19a-654a5730ee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
</file>

<file path=customXml/itemProps1.xml><?xml version="1.0" encoding="utf-8"?>
<ds:datastoreItem xmlns:ds="http://schemas.openxmlformats.org/officeDocument/2006/customXml" ds:itemID="{B0ACAC1A-688F-41AA-8009-1DB3B5E12FAB}">
  <ds:schemaRefs>
    <ds:schemaRef ds:uri="http://schemas.microsoft.com/2004/VisualStudio/Tools/Applications/CachedDataManifest.xsd"/>
  </ds:schemaRefs>
</ds:datastoreItem>
</file>

<file path=customXml/itemProps2.xml><?xml version="1.0" encoding="utf-8"?>
<ds:datastoreItem xmlns:ds="http://schemas.openxmlformats.org/officeDocument/2006/customXml" ds:itemID="{7AAEE3B2-C98E-40CD-A7A9-CE95D9236127}">
  <ds:schemaRefs>
    <ds:schemaRef ds:uri="http://schemas.microsoft.com/sharepoint/v3/contenttype/forms"/>
  </ds:schemaRefs>
</ds:datastoreItem>
</file>

<file path=customXml/itemProps3.xml><?xml version="1.0" encoding="utf-8"?>
<ds:datastoreItem xmlns:ds="http://schemas.openxmlformats.org/officeDocument/2006/customXml" ds:itemID="{651AFD43-9370-415E-83B8-B601F41072AA}">
  <ds:schemaRefs>
    <ds:schemaRef ds:uri="http://schemas.microsoft.com/office/2006/metadata/properties"/>
    <ds:schemaRef ds:uri="http://schemas.microsoft.com/office/infopath/2007/PartnerControls"/>
    <ds:schemaRef ds:uri="484c8c59-755d-4516-b8d2-1621b38262b4"/>
    <ds:schemaRef ds:uri="http://schemas.microsoft.com/sharepoint/v3"/>
    <ds:schemaRef ds:uri="3dddc342-0fdc-4fcb-ada7-b16a263ce1fb"/>
  </ds:schemaRefs>
</ds:datastoreItem>
</file>

<file path=customXml/itemProps4.xml><?xml version="1.0" encoding="utf-8"?>
<ds:datastoreItem xmlns:ds="http://schemas.openxmlformats.org/officeDocument/2006/customXml" ds:itemID="{32274CDF-B4C4-475D-842A-8A3980DAB1DD}">
  <ds:schemaRefs>
    <ds:schemaRef ds:uri="http://schemas.openxmlformats.org/officeDocument/2006/bibliography"/>
  </ds:schemaRefs>
</ds:datastoreItem>
</file>

<file path=customXml/itemProps5.xml><?xml version="1.0" encoding="utf-8"?>
<ds:datastoreItem xmlns:ds="http://schemas.openxmlformats.org/officeDocument/2006/customXml" ds:itemID="{A1418B9B-403A-463E-8956-3D13D147C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ddc342-0fdc-4fcb-ada7-b16a263ce1fb"/>
    <ds:schemaRef ds:uri="484c8c59-755d-4516-b8d2-1621b3826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3A4CF08-5F95-4138-911F-39BF4626FACA}">
  <ds:schemaRefs>
    <ds:schemaRef ds:uri="http://www.imanage.com/work/xmlschema"/>
  </ds:schemaRefs>
</ds:datastoreItem>
</file>

<file path=customXml/itemProps7.xml><?xml version="1.0" encoding="utf-8"?>
<ds:datastoreItem xmlns:ds="http://schemas.openxmlformats.org/officeDocument/2006/customXml" ds:itemID="{4285198B-0CB7-44D6-AFD7-F558CD57D7AE}">
  <ds:schemaRefs>
    <ds:schemaRef ds:uri="http://schemas.macroview.com.au/bmoffice/blank"/>
  </ds:schemaRefs>
</ds:datastoreItem>
</file>

<file path=docProps/app.xml><?xml version="1.0" encoding="utf-8"?>
<Properties xmlns="http://schemas.openxmlformats.org/officeDocument/2006/extended-properties" xmlns:vt="http://schemas.openxmlformats.org/officeDocument/2006/docPropsVTypes">
  <Template>Blank.dotm</Template>
  <TotalTime>0</TotalTime>
  <Pages>2</Pages>
  <Words>846</Words>
  <Characters>4708</Characters>
  <Application>Microsoft Office Word</Application>
  <DocSecurity>0</DocSecurity>
  <Lines>90</Lines>
  <Paragraphs>36</Paragraphs>
  <ScaleCrop>false</ScaleCrop>
  <HeadingPairs>
    <vt:vector size="2" baseType="variant">
      <vt:variant>
        <vt:lpstr>Title</vt:lpstr>
      </vt:variant>
      <vt:variant>
        <vt:i4>1</vt:i4>
      </vt:variant>
    </vt:vector>
  </HeadingPairs>
  <TitlesOfParts>
    <vt:vector size="1" baseType="lpstr">
      <vt:lpstr>Client Alert (Standard Template and Sample)</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Alert (Standard Template and Sample)</dc:title>
  <dc:creator>Mackey, Joanna</dc:creator>
  <cp:keywords/>
  <cp:lastModifiedBy>CPMU</cp:lastModifiedBy>
  <cp:revision>11</cp:revision>
  <cp:lastPrinted>2020-05-21T14:38:00Z</cp:lastPrinted>
  <dcterms:created xsi:type="dcterms:W3CDTF">2026-09-18T15:27:00Z</dcterms:created>
  <dcterms:modified xsi:type="dcterms:W3CDTF">2026-09-23T14:51:00Z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Blank</vt:lpwstr>
  </property>
  <property fmtid="{D5CDD505-2E9C-101B-9397-08002B2CF9AE}" pid="3" name="ContentTypeId">
    <vt:lpwstr>0x010100E2B9DDE71C754D16BD745E2C5E6979EE01007A43FDBC3CD44B62A412B2396280791C00CAE5E5599C659245A698FD656DAD9C0E</vt:lpwstr>
  </property>
  <property fmtid="{D5CDD505-2E9C-101B-9397-08002B2CF9AE}" pid="4" name="_dlc_DocIdItemGuid">
    <vt:lpwstr>59ec29e2-ae10-40f0-b2c5-e43cf57bc813</vt:lpwstr>
  </property>
  <property fmtid="{D5CDD505-2E9C-101B-9397-08002B2CF9AE}" pid="5" name="TaxKeyword">
    <vt:lpwstr/>
  </property>
  <property fmtid="{D5CDD505-2E9C-101B-9397-08002B2CF9AE}" pid="6" name="Order">
    <vt:r8>4800</vt:r8>
  </property>
  <property fmtid="{D5CDD505-2E9C-101B-9397-08002B2CF9AE}" pid="7" name="xd_ProgID">
    <vt:lpwstr/>
  </property>
  <property fmtid="{D5CDD505-2E9C-101B-9397-08002B2CF9AE}" pid="8" name="TemplateUrl">
    <vt:lpwstr/>
  </property>
  <property fmtid="{D5CDD505-2E9C-101B-9397-08002B2CF9AE}" pid="9" name="GrammarlyDocumentId">
    <vt:lpwstr>4e334a1c-243c-454c-a31d-62e6a87c800b</vt:lpwstr>
  </property>
  <property fmtid="{D5CDD505-2E9C-101B-9397-08002B2CF9AE}" pid="10" name="CPDocumentType">
    <vt:lpwstr>14;#Client Alert|0aa5e158-e87a-42d7-9770-20e5c326a357</vt:lpwstr>
  </property>
  <property fmtid="{D5CDD505-2E9C-101B-9397-08002B2CF9AE}" pid="11" name="CPLocationGeography">
    <vt:lpwstr>12;#ALL|0d2d2036-2281-421f-8cfd-bf94d1836296</vt:lpwstr>
  </property>
  <property fmtid="{D5CDD505-2E9C-101B-9397-08002B2CF9AE}" pid="12" name="CPSubject">
    <vt:lpwstr>5;#ZZTopicsZZ|34010be3-67b3-4a7c-b3b3-6f6f711f0e67</vt:lpwstr>
  </property>
  <property fmtid="{D5CDD505-2E9C-101B-9397-08002B2CF9AE}" pid="13" name="CPActivity">
    <vt:lpwstr>15;#Templates ＆ Styling|0d13f103-0f2b-4325-8351-38877f1ddfa0</vt:lpwstr>
  </property>
  <property fmtid="{D5CDD505-2E9C-101B-9397-08002B2CF9AE}" pid="14" name="CPEntity">
    <vt:lpwstr>4;#*Entities*|50a3a00c-d619-4a0a-8a7e-b34c20886951</vt:lpwstr>
  </property>
  <property fmtid="{D5CDD505-2E9C-101B-9397-08002B2CF9AE}" pid="15" name="CPDepartments">
    <vt:lpwstr>13;#*Not Applicable*|f11a1210-299a-45c3-b81b-d0d8f95df8e2</vt:lpwstr>
  </property>
  <property fmtid="{D5CDD505-2E9C-101B-9397-08002B2CF9AE}" pid="16" name="Alliance">
    <vt:lpwstr/>
  </property>
  <property fmtid="{D5CDD505-2E9C-101B-9397-08002B2CF9AE}" pid="17" name="BMLanguages">
    <vt:lpwstr/>
  </property>
  <property fmtid="{D5CDD505-2E9C-101B-9397-08002B2CF9AE}" pid="18" name="docLang">
    <vt:lpwstr>en</vt:lpwstr>
  </property>
  <property fmtid="{D5CDD505-2E9C-101B-9397-08002B2CF9AE}" pid="19" name="i0614c863c234c41828aee45f74038a30">
    <vt:lpwstr/>
  </property>
  <property fmtid="{D5CDD505-2E9C-101B-9397-08002B2CF9AE}" pid="20" name="k6389097399642cab16bd6ae028165a00">
    <vt:lpwstr/>
  </property>
</Properties>
</file>